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5B53C46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8402ADA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3274B4A" w:rsidRPr="48402ADA">
        <w:rPr>
          <w:rFonts w:ascii="Arial" w:hAnsi="Arial" w:cs="Arial"/>
          <w:color w:val="5B6770" w:themeColor="accent2"/>
          <w:sz w:val="22"/>
          <w:szCs w:val="22"/>
        </w:rPr>
        <w:t>3.</w:t>
      </w:r>
      <w:r w:rsidR="14DCFBD7" w:rsidRPr="48402ADA">
        <w:rPr>
          <w:rFonts w:ascii="Arial" w:hAnsi="Arial" w:cs="Arial"/>
          <w:color w:val="5B6770" w:themeColor="accent2"/>
          <w:sz w:val="22"/>
          <w:szCs w:val="22"/>
        </w:rPr>
        <w:t>150</w:t>
      </w:r>
      <w:r w:rsidR="0C2902DA" w:rsidRPr="48402AD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48402ADA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48402AD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48402ADA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48402ADA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3F0A0FF1" w:rsidRPr="48402ADA">
        <w:rPr>
          <w:rFonts w:ascii="Arial" w:hAnsi="Arial" w:cs="Arial"/>
          <w:color w:val="5B6770" w:themeColor="accent2"/>
          <w:sz w:val="22"/>
          <w:szCs w:val="22"/>
        </w:rPr>
        <w:t>December 3</w:t>
      </w:r>
      <w:r w:rsidR="0098342B">
        <w:rPr>
          <w:rFonts w:ascii="Arial" w:hAnsi="Arial" w:cs="Arial"/>
          <w:color w:val="5B6770" w:themeColor="accent2"/>
          <w:sz w:val="22"/>
          <w:szCs w:val="22"/>
        </w:rPr>
        <w:t>1</w:t>
      </w:r>
      <w:r w:rsidR="2E5788C9" w:rsidRPr="48402ADA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48402ADA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34D600A7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8402ADA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48402ADA">
        <w:rPr>
          <w:rFonts w:ascii="Arial" w:hAnsi="Arial" w:cs="Arial"/>
          <w:color w:val="5B666F"/>
          <w:sz w:val="22"/>
          <w:szCs w:val="22"/>
        </w:rPr>
        <w:t>202</w:t>
      </w:r>
      <w:r w:rsidR="012C38B2" w:rsidRPr="48402ADA">
        <w:rPr>
          <w:rFonts w:ascii="Arial" w:hAnsi="Arial" w:cs="Arial"/>
          <w:color w:val="5B666F"/>
          <w:sz w:val="22"/>
          <w:szCs w:val="22"/>
        </w:rPr>
        <w:t>4</w:t>
      </w:r>
      <w:r w:rsidR="291EAD06" w:rsidRPr="48402ADA">
        <w:rPr>
          <w:rFonts w:ascii="Arial" w:hAnsi="Arial" w:cs="Arial"/>
          <w:color w:val="5B666F"/>
          <w:sz w:val="22"/>
          <w:szCs w:val="22"/>
        </w:rPr>
        <w:t xml:space="preserve"> </w:t>
      </w:r>
      <w:r w:rsidRPr="48402ADA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48402ADA">
        <w:rPr>
          <w:rFonts w:ascii="Arial" w:hAnsi="Arial" w:cs="Arial"/>
          <w:color w:val="5B666F"/>
          <w:sz w:val="22"/>
          <w:szCs w:val="22"/>
        </w:rPr>
        <w:t>$</w:t>
      </w:r>
      <w:r w:rsidR="49D8D0BE" w:rsidRPr="48402ADA">
        <w:rPr>
          <w:rFonts w:ascii="Arial" w:hAnsi="Arial" w:cs="Arial"/>
          <w:color w:val="5B666F"/>
          <w:sz w:val="22"/>
          <w:szCs w:val="22"/>
        </w:rPr>
        <w:t>3.</w:t>
      </w:r>
      <w:r w:rsidR="7B518615" w:rsidRPr="48402ADA">
        <w:rPr>
          <w:rFonts w:ascii="Arial" w:hAnsi="Arial" w:cs="Arial"/>
          <w:color w:val="5B666F"/>
          <w:sz w:val="22"/>
          <w:szCs w:val="22"/>
        </w:rPr>
        <w:t>785</w:t>
      </w:r>
      <w:r w:rsidR="725425CF" w:rsidRPr="48402ADA">
        <w:rPr>
          <w:rFonts w:ascii="Arial" w:hAnsi="Arial" w:cs="Arial"/>
          <w:color w:val="5B666F"/>
          <w:sz w:val="22"/>
          <w:szCs w:val="22"/>
        </w:rPr>
        <w:t xml:space="preserve"> </w:t>
      </w:r>
      <w:r w:rsidR="1E0462CD" w:rsidRPr="48402ADA">
        <w:rPr>
          <w:rFonts w:ascii="Arial" w:hAnsi="Arial" w:cs="Arial"/>
          <w:color w:val="5B666F"/>
          <w:sz w:val="22"/>
          <w:szCs w:val="22"/>
        </w:rPr>
        <w:t>b</w:t>
      </w:r>
      <w:r w:rsidR="55FC0485" w:rsidRPr="48402ADA">
        <w:rPr>
          <w:rFonts w:ascii="Arial" w:hAnsi="Arial" w:cs="Arial"/>
          <w:color w:val="5B666F"/>
          <w:sz w:val="22"/>
          <w:szCs w:val="22"/>
        </w:rPr>
        <w:t>illion</w:t>
      </w:r>
      <w:r w:rsidR="7BD85B43" w:rsidRPr="48402ADA">
        <w:rPr>
          <w:rFonts w:ascii="Arial" w:hAnsi="Arial" w:cs="Arial"/>
          <w:color w:val="5B666F"/>
          <w:sz w:val="22"/>
          <w:szCs w:val="22"/>
        </w:rPr>
        <w:t xml:space="preserve"> </w:t>
      </w:r>
      <w:r w:rsidRPr="48402ADA">
        <w:rPr>
          <w:rFonts w:ascii="Arial" w:hAnsi="Arial" w:cs="Arial"/>
          <w:color w:val="5B666F"/>
          <w:sz w:val="22"/>
          <w:szCs w:val="22"/>
        </w:rPr>
        <w:t xml:space="preserve">as of </w:t>
      </w:r>
      <w:r w:rsidR="0BF9D665" w:rsidRPr="48402ADA">
        <w:rPr>
          <w:rFonts w:ascii="Arial" w:hAnsi="Arial" w:cs="Arial"/>
          <w:color w:val="5B666F"/>
          <w:sz w:val="22"/>
          <w:szCs w:val="22"/>
        </w:rPr>
        <w:t>December 3</w:t>
      </w:r>
      <w:r w:rsidR="0098342B">
        <w:rPr>
          <w:rFonts w:ascii="Arial" w:hAnsi="Arial" w:cs="Arial"/>
          <w:color w:val="5B666F"/>
          <w:sz w:val="22"/>
          <w:szCs w:val="22"/>
        </w:rPr>
        <w:t>1</w:t>
      </w:r>
      <w:r w:rsidR="703CAD64" w:rsidRPr="48402ADA">
        <w:rPr>
          <w:rFonts w:ascii="Arial" w:hAnsi="Arial" w:cs="Arial"/>
          <w:color w:val="5B666F"/>
          <w:sz w:val="22"/>
          <w:szCs w:val="22"/>
        </w:rPr>
        <w:t>, 2024</w:t>
      </w:r>
      <w:r w:rsidRPr="48402ADA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1C7F5170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504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October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52B24D68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66D19">
        <w:rPr>
          <w:rFonts w:cs="Arial"/>
          <w:sz w:val="22"/>
          <w:szCs w:val="22"/>
        </w:rPr>
        <w:t>2.</w:t>
      </w:r>
      <w:r w:rsidR="000B358B">
        <w:rPr>
          <w:rFonts w:cs="Arial"/>
          <w:sz w:val="22"/>
          <w:szCs w:val="22"/>
        </w:rPr>
        <w:t>435</w:t>
      </w:r>
      <w:r w:rsidR="00E62D23">
        <w:rPr>
          <w:rFonts w:cs="Arial"/>
          <w:sz w:val="22"/>
          <w:szCs w:val="22"/>
        </w:rPr>
        <w:t xml:space="preserve"> billion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B358B">
        <w:rPr>
          <w:rFonts w:cs="Arial"/>
          <w:sz w:val="22"/>
          <w:szCs w:val="22"/>
        </w:rPr>
        <w:t xml:space="preserve">October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493EBEB7" w14:textId="30552320" w:rsidR="0339CD93" w:rsidRDefault="0339CD93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14289A7D" w:rsidRPr="48402ADA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September 27, and the recommended project is estimated to cost $423.80 million. </w:t>
      </w:r>
      <w:r w:rsidR="57E86D8F" w:rsidRPr="48402ADA">
        <w:rPr>
          <w:rFonts w:eastAsia="Arial" w:cs="Arial"/>
          <w:color w:val="5B666F"/>
          <w:sz w:val="22"/>
          <w:szCs w:val="22"/>
        </w:rPr>
        <w:t>TAC voted unanimously to endorse the project on October 30, 2024.</w:t>
      </w:r>
      <w:r w:rsidR="57E86D8F" w:rsidRPr="48402ADA">
        <w:rPr>
          <w:rFonts w:eastAsia="Arial" w:cs="Arial"/>
          <w:sz w:val="22"/>
          <w:szCs w:val="22"/>
        </w:rPr>
        <w:t xml:space="preserve"> </w:t>
      </w:r>
      <w:r w:rsidR="14289A7D" w:rsidRPr="0019251A">
        <w:rPr>
          <w:rFonts w:eastAsia="Arial" w:cs="Arial"/>
          <w:color w:val="5B6770" w:themeColor="accent2"/>
          <w:sz w:val="22"/>
          <w:szCs w:val="22"/>
        </w:rPr>
        <w:t>ERCOT Board of Directors endorse</w:t>
      </w:r>
      <w:r w:rsidR="0D2EB3AF" w:rsidRPr="0019251A">
        <w:rPr>
          <w:rFonts w:eastAsia="Arial" w:cs="Arial"/>
          <w:color w:val="5B6770" w:themeColor="accent2"/>
          <w:sz w:val="22"/>
          <w:szCs w:val="22"/>
        </w:rPr>
        <w:t>d the project</w:t>
      </w:r>
      <w:r w:rsidR="14289A7D" w:rsidRPr="0019251A">
        <w:rPr>
          <w:rFonts w:eastAsia="Arial" w:cs="Arial"/>
          <w:color w:val="5B6770" w:themeColor="accent2"/>
          <w:sz w:val="22"/>
          <w:szCs w:val="22"/>
        </w:rPr>
        <w:t xml:space="preserve"> on December 3, 2024</w:t>
      </w:r>
      <w:r w:rsidR="760E7BC1" w:rsidRPr="0019251A">
        <w:rPr>
          <w:rFonts w:eastAsia="Arial" w:cs="Arial"/>
          <w:color w:val="5B6770" w:themeColor="accent2"/>
          <w:sz w:val="22"/>
          <w:szCs w:val="22"/>
        </w:rPr>
        <w:t>, and ERCOT has issued the ERCOT endorsement letter</w:t>
      </w:r>
      <w:r w:rsidR="7F72D153"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5E05E55A" w14:textId="79677664" w:rsidR="0339CD93" w:rsidRDefault="0339CD93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60C0951B" w:rsidRPr="48402ADA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November 14, and the recommended project is estimated to cost $202.20 million. TAC voted unanimously to endorse the project on November 20, 2024. ERCOT Board of Directors endorse</w:t>
      </w:r>
      <w:r w:rsidR="13BD922C" w:rsidRPr="48402ADA">
        <w:rPr>
          <w:rFonts w:eastAsia="Arial" w:cs="Arial"/>
          <w:color w:val="5B6770" w:themeColor="accent2"/>
          <w:sz w:val="22"/>
          <w:szCs w:val="22"/>
        </w:rPr>
        <w:t>d the project</w:t>
      </w:r>
      <w:r w:rsidR="60C0951B" w:rsidRPr="48402ADA">
        <w:rPr>
          <w:rFonts w:eastAsia="Arial" w:cs="Arial"/>
          <w:color w:val="5B6770" w:themeColor="accent2"/>
          <w:sz w:val="22"/>
          <w:szCs w:val="22"/>
        </w:rPr>
        <w:t xml:space="preserve"> on December 3, 2024</w:t>
      </w:r>
      <w:r w:rsidR="1D162F6B" w:rsidRPr="0019251A">
        <w:rPr>
          <w:rFonts w:eastAsia="Arial" w:cs="Arial"/>
          <w:color w:val="5B6770" w:themeColor="accent2"/>
          <w:sz w:val="22"/>
          <w:szCs w:val="22"/>
        </w:rPr>
        <w:t>, and ERCOT has issued the ERCOT endorsement letter</w:t>
      </w:r>
      <w:r w:rsidR="60C0951B"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1C128EFA" w14:textId="7148E13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59698C99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Oncor has submitted the Venus Switch to Sam Switch 345-kV Line Project (RPG Project ID: 24RPG017). This is a Tier 1 project that is estimated to cost $118.90 million.</w:t>
      </w:r>
      <w:r w:rsidR="7A831B57" w:rsidRPr="0019251A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$118.90 million. ERCOT will present the recommended project to TAC on January 22 and present the recommendation for Board of Directors endorsement on February 4</w:t>
      </w:r>
      <w:r w:rsidR="2CFD083C"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25E3D15F" w14:textId="4143B5A1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Oncor has submitted the Forney 345/138-kV Switch Rebuild Project (RPG Project ID: 24RPG021). This is a Tier 1 project that is estimated to cost $103.50 million.</w:t>
      </w:r>
      <w:r w:rsidR="1F5AAD8F" w:rsidRPr="0019251A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$100.40 million. ERCOT will present the recommended project to TAC on January 22 and present the recommendation for Board of Directors endorsement on February 4</w:t>
      </w:r>
      <w:r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3ABE9E01" w14:textId="5D9BB87B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Oncor has submitted the Wilmer 345/138-kV Switch Project (RPG Project ID: 24RPG022). This is a Tier 1 project that is estimated to cost $158.20 million.</w:t>
      </w:r>
      <w:r w:rsidR="2BECF959" w:rsidRPr="48402ADA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367E2A17" w:rsidRPr="0019251A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on December 20, and the recommended project is estimated to cost $158.20 million. ERCOT will present the recommended </w:t>
      </w:r>
      <w:r w:rsidR="367E2A17" w:rsidRPr="0019251A">
        <w:rPr>
          <w:rFonts w:eastAsia="Arial" w:cs="Arial"/>
          <w:color w:val="5B6770" w:themeColor="accent2"/>
          <w:sz w:val="22"/>
          <w:szCs w:val="22"/>
        </w:rPr>
        <w:lastRenderedPageBreak/>
        <w:t>project to TAC on January 22 and present the recommendation for Board of Directors endorsement on February 4</w:t>
      </w:r>
      <w:r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7843421C" w14:textId="545D2A11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FC14926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66D1A25" w14:textId="1523AFCF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to Upland 138-kV Line and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Benedum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Autotransformer Addition Project (RPG Project ID: 24RPG024). This is a Tier 2 project that is estimated to cost $94.00 million. </w:t>
      </w:r>
      <w:r w:rsidR="1ADFCD92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4C465B74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Oncor has submitted the Tredway 138-kV Switch and Expanse to Tredway 138-kV 2nd Circuit Project (RPG Project ID: 24RPG029). This is a Tier 1 project that is estimated to cost $119.03 million. This project is currently under ERCOT’s independent review.</w:t>
      </w:r>
    </w:p>
    <w:p w14:paraId="77421F0D" w14:textId="41B94ACC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 xml:space="preserve">LST has submitted the Central Texas 345-kV Transmission Project (RPG Project ID: 24RPG031). This is a Tier 1 project that is estimated to cost $342.00 million. This project is currently </w:t>
      </w:r>
      <w:r w:rsidR="61D39132" w:rsidRPr="2B1AA9CA">
        <w:rPr>
          <w:rFonts w:eastAsia="Arial" w:cs="Arial"/>
          <w:color w:val="5B6770" w:themeColor="accent2"/>
          <w:sz w:val="22"/>
          <w:szCs w:val="22"/>
        </w:rPr>
        <w:t>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CB02F08" w14:textId="7C7749C0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Southwest Houston 345-kV Reliability Project (RPG Project ID: 24RPG032). This is a Tier 1 project that is estimated to cost $569.32 million. This project is currently</w:t>
      </w:r>
      <w:r w:rsidR="4A60561C" w:rsidRPr="2B1AA9CA">
        <w:rPr>
          <w:rFonts w:eastAsia="Arial" w:cs="Arial"/>
          <w:color w:val="5B6770" w:themeColor="accent2"/>
          <w:sz w:val="22"/>
          <w:szCs w:val="22"/>
        </w:rPr>
        <w:t xml:space="preserve"> 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746C2FF7" w14:textId="3A011C1A" w:rsidR="19D2FC79" w:rsidRDefault="19D2FC79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CNP has submitted the MINING 69-kV Substation Conversion Project (RPG Project ID: 24RPG033). This is a Tier 3 project that is estimated to cost $34.12 million.</w:t>
      </w:r>
      <w:r w:rsidR="0607D23F" w:rsidRPr="48402AD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December 3. Pursuant to the Protocol Section 3.11.4.3.1 (d), this project has been reclassified as a Tier 4 neutral project</w:t>
      </w:r>
      <w:r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43F8DA00" w14:textId="579FEDFB" w:rsidR="19D2FC79" w:rsidRDefault="19D2FC79" w:rsidP="2B1AA9C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LCRA TSC has submitted the Redwood to San Marcos Transmission Line Upgrade Project (RPG Project ID: 24RPG034). This is a Tier 3 project that is estimated to cost $46.40 million.</w:t>
      </w:r>
      <w:r w:rsidR="39FB06D6" w:rsidRPr="0019251A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December 3, and ERCOT will issue an acceptance letter</w:t>
      </w:r>
      <w:r w:rsidRPr="48402ADA">
        <w:rPr>
          <w:rFonts w:eastAsia="Arial" w:cs="Arial"/>
          <w:color w:val="5B6770" w:themeColor="accent2"/>
          <w:sz w:val="22"/>
          <w:szCs w:val="22"/>
        </w:rPr>
        <w:t>.</w:t>
      </w:r>
    </w:p>
    <w:p w14:paraId="1E224496" w14:textId="2D799C89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66F"/>
          <w:sz w:val="22"/>
          <w:szCs w:val="22"/>
        </w:rPr>
        <w:t>AEPSC has submitte</w:t>
      </w:r>
      <w:r w:rsidRPr="0019251A">
        <w:rPr>
          <w:rFonts w:eastAsia="Arial" w:cs="Arial"/>
          <w:color w:val="5B6770" w:themeColor="accent2"/>
          <w:sz w:val="22"/>
          <w:szCs w:val="22"/>
        </w:rPr>
        <w:t>d the Aransas Pass to Rincon 69-kV Line Rebuild Project (RPG Project ID: 24RPG03</w:t>
      </w:r>
      <w:r w:rsidR="617A51BF" w:rsidRPr="0019251A">
        <w:rPr>
          <w:rFonts w:eastAsia="Arial" w:cs="Arial"/>
          <w:color w:val="5B6770" w:themeColor="accent2"/>
          <w:sz w:val="22"/>
          <w:szCs w:val="22"/>
        </w:rPr>
        <w:t>5</w:t>
      </w:r>
      <w:r w:rsidRPr="0019251A">
        <w:rPr>
          <w:rFonts w:eastAsia="Arial" w:cs="Arial"/>
          <w:color w:val="5B6770" w:themeColor="accent2"/>
          <w:sz w:val="22"/>
          <w:szCs w:val="22"/>
        </w:rPr>
        <w:t>). This is a Tier 2 project that is estimated to cost $33.00 million.</w:t>
      </w:r>
      <w:r w:rsidR="6A0EC721" w:rsidRPr="48402ADA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8402ADA">
        <w:rPr>
          <w:rFonts w:eastAsia="Arial" w:cs="Arial"/>
          <w:color w:val="5B666F"/>
          <w:sz w:val="22"/>
          <w:szCs w:val="22"/>
        </w:rPr>
        <w:t>.</w:t>
      </w:r>
    </w:p>
    <w:p w14:paraId="1DBD4C86" w14:textId="78E4ABB8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AEPSC has submitted the South Padre Island Rebuild Transmission Project (RPG Project ID: 24RPG036). This is a Tier 3 project that is estimated to cost $44.50 million. The RPG review of this project was completed on December 27. Pursuant to the Protocol Section 3.11.4.3.1 (d), this project has been reclassified as a Tier 4 neutral project.</w:t>
      </w:r>
    </w:p>
    <w:p w14:paraId="32717A75" w14:textId="10A73656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lastRenderedPageBreak/>
        <w:t>CNP has submitted the Partial Rebuild of 138-kV Ckt.63 West Galveston to Moody Project (RPG Project ID: 24RPG037). This is a Tier 3 project that is estimated to cost $26.20 million. This project is currently in the RPG comment period.</w:t>
      </w:r>
    </w:p>
    <w:p w14:paraId="3C0FEC93" w14:textId="70A506AC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LCRA TSC and PEC have submitted the Bergheim Substation Upgrade Project (RPG Project ID: 24RPG038). This is a Tier 3 project that is estimated to cost $66.35 million. This project is currently in the RPG comment period.</w:t>
      </w:r>
    </w:p>
    <w:p w14:paraId="6A0D0613" w14:textId="7AAD2F1B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 This project is currently in the RPG comment period.</w:t>
      </w:r>
    </w:p>
    <w:p w14:paraId="1AEBAC81" w14:textId="3813BA7F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770" w:themeColor="accent2"/>
          <w:sz w:val="22"/>
          <w:szCs w:val="22"/>
        </w:rPr>
        <w:t>Oncor has submitted the Roscoe Area Upgrades Project (RPG Project ID: 24RPG040). This is a Tier 2 project that is estimated to cost $83.00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8402A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35E4F17A" w14:paraId="33587963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7E36BAA" w14:textId="7F6B0C11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24RPG012</w:t>
            </w:r>
          </w:p>
        </w:tc>
        <w:tc>
          <w:tcPr>
            <w:tcW w:w="2183" w:type="dxa"/>
            <w:vAlign w:val="center"/>
          </w:tcPr>
          <w:p w14:paraId="32301677" w14:textId="57849C6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Clute to Velasco </w:t>
            </w:r>
            <w:proofErr w:type="spellStart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26 Upgrades Project</w:t>
            </w:r>
          </w:p>
        </w:tc>
        <w:tc>
          <w:tcPr>
            <w:tcW w:w="1396" w:type="dxa"/>
            <w:vAlign w:val="center"/>
          </w:tcPr>
          <w:p w14:paraId="0D57891C" w14:textId="58CCAA9F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27D8981" w14:textId="53C3B2B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BB08407" w14:textId="57B0C360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68.23</w:t>
            </w:r>
          </w:p>
        </w:tc>
        <w:tc>
          <w:tcPr>
            <w:tcW w:w="1511" w:type="dxa"/>
            <w:vAlign w:val="center"/>
          </w:tcPr>
          <w:p w14:paraId="0F92FFC9" w14:textId="32B815F8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1D4BDD2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32750B9" w14:textId="51EC765B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24RPG013</w:t>
            </w:r>
          </w:p>
        </w:tc>
        <w:tc>
          <w:tcPr>
            <w:tcW w:w="2183" w:type="dxa"/>
            <w:vAlign w:val="center"/>
          </w:tcPr>
          <w:p w14:paraId="6C5AB630" w14:textId="051FCD05" w:rsidR="35E4F17A" w:rsidRPr="003D2B8C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FPP Yard 2 to Lytton Springs Transmission Line Overhaul Project</w:t>
            </w:r>
          </w:p>
        </w:tc>
        <w:tc>
          <w:tcPr>
            <w:tcW w:w="1396" w:type="dxa"/>
            <w:vAlign w:val="center"/>
          </w:tcPr>
          <w:p w14:paraId="311C8FBF" w14:textId="4E1E6538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 &amp; AEN</w:t>
            </w:r>
          </w:p>
        </w:tc>
        <w:tc>
          <w:tcPr>
            <w:tcW w:w="1403" w:type="dxa"/>
            <w:vAlign w:val="center"/>
          </w:tcPr>
          <w:p w14:paraId="0B3F0F4D" w14:textId="5D9D42DB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9BFF97E" w14:textId="1DE54DFC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60.00</w:t>
            </w:r>
          </w:p>
        </w:tc>
        <w:tc>
          <w:tcPr>
            <w:tcW w:w="1511" w:type="dxa"/>
            <w:vAlign w:val="center"/>
          </w:tcPr>
          <w:p w14:paraId="23ED300F" w14:textId="7DDAE5B2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3111CE5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921C86F" w14:textId="08266473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24RPG014</w:t>
            </w:r>
          </w:p>
        </w:tc>
        <w:tc>
          <w:tcPr>
            <w:tcW w:w="2183" w:type="dxa"/>
            <w:vAlign w:val="center"/>
          </w:tcPr>
          <w:p w14:paraId="61AC0FF6" w14:textId="5DC8E294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Sim Gideon to Cedar Hill Transmission Line Upgrade Project</w:t>
            </w:r>
          </w:p>
        </w:tc>
        <w:tc>
          <w:tcPr>
            <w:tcW w:w="1396" w:type="dxa"/>
            <w:vAlign w:val="center"/>
          </w:tcPr>
          <w:p w14:paraId="4F31E9C9" w14:textId="51F00B8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28A3013" w14:textId="3044A4E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81DC9E" w14:textId="741100D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77.90</w:t>
            </w:r>
          </w:p>
        </w:tc>
        <w:tc>
          <w:tcPr>
            <w:tcW w:w="1511" w:type="dxa"/>
            <w:vAlign w:val="center"/>
          </w:tcPr>
          <w:p w14:paraId="635DC264" w14:textId="64B7BC8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7F1B19DB" w14:paraId="579C43FD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B7407A" w14:textId="5343B008" w:rsidR="3270C571" w:rsidRDefault="3270C571" w:rsidP="7F1B19D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F1B19DB">
              <w:rPr>
                <w:rFonts w:eastAsia="Arial" w:cs="Arial"/>
                <w:color w:val="5B6770" w:themeColor="accent2"/>
                <w:sz w:val="18"/>
                <w:szCs w:val="18"/>
              </w:rPr>
              <w:t>23RPG034</w:t>
            </w:r>
          </w:p>
        </w:tc>
        <w:tc>
          <w:tcPr>
            <w:tcW w:w="2183" w:type="dxa"/>
            <w:vAlign w:val="center"/>
          </w:tcPr>
          <w:p w14:paraId="6E75ED2B" w14:textId="6D49D8A2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West Texas 345-kV Infrastructure Rebuild Project</w:t>
            </w:r>
          </w:p>
        </w:tc>
        <w:tc>
          <w:tcPr>
            <w:tcW w:w="1396" w:type="dxa"/>
            <w:vAlign w:val="center"/>
          </w:tcPr>
          <w:p w14:paraId="03DCAC7A" w14:textId="616AFA84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37AAF45" w14:textId="46FF3A70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051A849" w14:textId="324EAB18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1,120.00</w:t>
            </w:r>
          </w:p>
        </w:tc>
        <w:tc>
          <w:tcPr>
            <w:tcW w:w="1511" w:type="dxa"/>
            <w:vAlign w:val="center"/>
          </w:tcPr>
          <w:p w14:paraId="33158B92" w14:textId="7C6082F7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6368AE32" w14:paraId="1634D501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AE6DC3C" w14:textId="011C625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2D2225A4" w14:textId="59E9B0EB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Energy Eastside 345/138-kV Switching Station Project</w:t>
            </w:r>
          </w:p>
        </w:tc>
        <w:tc>
          <w:tcPr>
            <w:tcW w:w="1396" w:type="dxa"/>
            <w:vAlign w:val="center"/>
          </w:tcPr>
          <w:p w14:paraId="5C55F809" w14:textId="4A9A4425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6D861946" w14:textId="27C9128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1 to Tier 3 per Protocol</w:t>
            </w:r>
          </w:p>
        </w:tc>
        <w:tc>
          <w:tcPr>
            <w:tcW w:w="1453" w:type="dxa"/>
            <w:vAlign w:val="center"/>
          </w:tcPr>
          <w:p w14:paraId="744644D9" w14:textId="25C1C93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47.00</w:t>
            </w:r>
          </w:p>
        </w:tc>
        <w:tc>
          <w:tcPr>
            <w:tcW w:w="1511" w:type="dxa"/>
            <w:vAlign w:val="center"/>
          </w:tcPr>
          <w:p w14:paraId="2402CC90" w14:textId="25536457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3E91D767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7AE7DE" w14:textId="483A0275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093A5B0E" w14:textId="637AB382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Omicron Reliability Project</w:t>
            </w:r>
          </w:p>
        </w:tc>
        <w:tc>
          <w:tcPr>
            <w:tcW w:w="1396" w:type="dxa"/>
            <w:vAlign w:val="center"/>
          </w:tcPr>
          <w:p w14:paraId="16C2D7BE" w14:textId="351CE0A5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CPS Energy</w:t>
            </w:r>
          </w:p>
        </w:tc>
        <w:tc>
          <w:tcPr>
            <w:tcW w:w="1403" w:type="dxa"/>
            <w:vAlign w:val="center"/>
          </w:tcPr>
          <w:p w14:paraId="0D73BD94" w14:textId="2E287DB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44CD4124" w14:textId="61CEA171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45.70</w:t>
            </w:r>
          </w:p>
        </w:tc>
        <w:tc>
          <w:tcPr>
            <w:tcW w:w="1511" w:type="dxa"/>
            <w:vAlign w:val="center"/>
          </w:tcPr>
          <w:p w14:paraId="75D35113" w14:textId="571BB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8CA9207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126F361" w14:textId="0DD1CFCE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24RPG018</w:t>
            </w:r>
          </w:p>
        </w:tc>
        <w:tc>
          <w:tcPr>
            <w:tcW w:w="2183" w:type="dxa"/>
            <w:vAlign w:val="center"/>
          </w:tcPr>
          <w:p w14:paraId="2D36F3B2" w14:textId="552C9EF1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Salado Switch to Hutto Switch 138-kV Line Project</w:t>
            </w:r>
          </w:p>
        </w:tc>
        <w:tc>
          <w:tcPr>
            <w:tcW w:w="1396" w:type="dxa"/>
            <w:vAlign w:val="center"/>
          </w:tcPr>
          <w:p w14:paraId="3BB2A2DC" w14:textId="374E8CB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40E95E" w14:textId="1E92637E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D202A73" w14:textId="012C12C3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72C39EBD" w14:textId="7E1DEDD0" w:rsidR="6368AE32" w:rsidRPr="00577E6C" w:rsidRDefault="6368AE32" w:rsidP="00577E6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6368AE32" w14:paraId="25330EDD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BF840DB" w14:textId="03A4083C" w:rsidR="6368AE32" w:rsidRDefault="6368AE32" w:rsidP="00577E6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24RPG019</w:t>
            </w:r>
          </w:p>
        </w:tc>
        <w:tc>
          <w:tcPr>
            <w:tcW w:w="2183" w:type="dxa"/>
            <w:vAlign w:val="center"/>
          </w:tcPr>
          <w:p w14:paraId="263ACD35" w14:textId="1EB63D46" w:rsidR="6368AE32" w:rsidRPr="00577E6C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7E6C">
              <w:rPr>
                <w:rFonts w:eastAsia="Arial" w:cs="Arial"/>
                <w:color w:val="5B6770" w:themeColor="accent2"/>
                <w:sz w:val="18"/>
                <w:szCs w:val="18"/>
              </w:rPr>
              <w:t>Vineyard Switch to Cypress Waters 138-kV Circuit Addition Project</w:t>
            </w:r>
          </w:p>
        </w:tc>
        <w:tc>
          <w:tcPr>
            <w:tcW w:w="1396" w:type="dxa"/>
            <w:vAlign w:val="center"/>
          </w:tcPr>
          <w:p w14:paraId="689554D8" w14:textId="1DB38016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07758E5" w14:textId="4BE898FD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10EE8A0" w14:textId="188E1368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93.04</w:t>
            </w:r>
          </w:p>
        </w:tc>
        <w:tc>
          <w:tcPr>
            <w:tcW w:w="1511" w:type="dxa"/>
            <w:vAlign w:val="center"/>
          </w:tcPr>
          <w:p w14:paraId="413B85A8" w14:textId="6A602819" w:rsidR="6368AE32" w:rsidRDefault="6368AE32" w:rsidP="00577E6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368AE32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098DDBD5" w14:paraId="52D53CF7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921AF05" w14:textId="73D7FDC4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24RPG001</w:t>
            </w:r>
          </w:p>
        </w:tc>
        <w:tc>
          <w:tcPr>
            <w:tcW w:w="2183" w:type="dxa"/>
            <w:vAlign w:val="center"/>
          </w:tcPr>
          <w:p w14:paraId="3223FFDB" w14:textId="076AE308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Temple Area Project</w:t>
            </w:r>
          </w:p>
        </w:tc>
        <w:tc>
          <w:tcPr>
            <w:tcW w:w="1396" w:type="dxa"/>
            <w:vAlign w:val="center"/>
          </w:tcPr>
          <w:p w14:paraId="50C4A564" w14:textId="1ACA1566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0E9281E" w14:textId="2A19544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BD3CC30" w14:textId="59BBB661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272.60</w:t>
            </w:r>
          </w:p>
        </w:tc>
        <w:tc>
          <w:tcPr>
            <w:tcW w:w="1511" w:type="dxa"/>
            <w:vAlign w:val="center"/>
          </w:tcPr>
          <w:p w14:paraId="096C9089" w14:textId="58B8162E" w:rsidR="6CA7DD85" w:rsidRDefault="6CA7DD85" w:rsidP="098DDB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098DDBD5" w14:paraId="19A2E297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7E6789" w14:textId="68EC1BA8" w:rsidR="6CA7DD85" w:rsidRDefault="6CA7DD85" w:rsidP="098DDBD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24RPG007</w:t>
            </w:r>
          </w:p>
        </w:tc>
        <w:tc>
          <w:tcPr>
            <w:tcW w:w="2183" w:type="dxa"/>
            <w:vAlign w:val="center"/>
          </w:tcPr>
          <w:p w14:paraId="14C46E12" w14:textId="60E70E1A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Canton Area Loop Project</w:t>
            </w:r>
          </w:p>
        </w:tc>
        <w:tc>
          <w:tcPr>
            <w:tcW w:w="1396" w:type="dxa"/>
            <w:vAlign w:val="center"/>
          </w:tcPr>
          <w:p w14:paraId="11F8BAB7" w14:textId="725867E6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REC</w:t>
            </w:r>
          </w:p>
        </w:tc>
        <w:tc>
          <w:tcPr>
            <w:tcW w:w="1403" w:type="dxa"/>
            <w:vAlign w:val="center"/>
          </w:tcPr>
          <w:p w14:paraId="0D532765" w14:textId="1911B197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296066B" w14:textId="59BF97F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26.03</w:t>
            </w:r>
          </w:p>
        </w:tc>
        <w:tc>
          <w:tcPr>
            <w:tcW w:w="1511" w:type="dxa"/>
            <w:vAlign w:val="center"/>
          </w:tcPr>
          <w:p w14:paraId="57E6A739" w14:textId="50AE125C" w:rsidR="6CA7DD85" w:rsidRDefault="6CA7DD85" w:rsidP="098DDB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98DDBD5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95CCB16" w14:paraId="14B27810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63DD3D7" w14:textId="64B5BC8C" w:rsidR="374E64E8" w:rsidRDefault="374E64E8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24RPG025</w:t>
            </w:r>
          </w:p>
        </w:tc>
        <w:tc>
          <w:tcPr>
            <w:tcW w:w="2183" w:type="dxa"/>
            <w:vAlign w:val="center"/>
          </w:tcPr>
          <w:p w14:paraId="18945350" w14:textId="7B63F2D2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Gunter 345/138-kV Switch Project</w:t>
            </w:r>
          </w:p>
        </w:tc>
        <w:tc>
          <w:tcPr>
            <w:tcW w:w="1396" w:type="dxa"/>
            <w:vAlign w:val="center"/>
          </w:tcPr>
          <w:p w14:paraId="2E3E4CBF" w14:textId="4B6B702D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ABC90A6" w14:textId="16E7B57E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AAED4BE" w14:textId="7D46F208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51.20</w:t>
            </w:r>
          </w:p>
        </w:tc>
        <w:tc>
          <w:tcPr>
            <w:tcW w:w="1511" w:type="dxa"/>
            <w:vAlign w:val="center"/>
          </w:tcPr>
          <w:p w14:paraId="51B302BF" w14:textId="7DFFB053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95CCB16" w14:paraId="79957EE3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867549A" w14:textId="00A2A7AB" w:rsidR="374E64E8" w:rsidRDefault="374E64E8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24RPG026</w:t>
            </w:r>
          </w:p>
        </w:tc>
        <w:tc>
          <w:tcPr>
            <w:tcW w:w="2183" w:type="dxa"/>
            <w:vAlign w:val="center"/>
          </w:tcPr>
          <w:p w14:paraId="178238E0" w14:textId="2D758084" w:rsidR="295CCB16" w:rsidRPr="003D6998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Jordan/Mont Belvieu Area Improvement Project</w:t>
            </w:r>
          </w:p>
        </w:tc>
        <w:tc>
          <w:tcPr>
            <w:tcW w:w="1396" w:type="dxa"/>
            <w:vAlign w:val="center"/>
          </w:tcPr>
          <w:p w14:paraId="12247E89" w14:textId="0D032DC3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3971B594" w14:textId="01DBA835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F281BB8" w14:textId="1455B269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76.89</w:t>
            </w:r>
          </w:p>
        </w:tc>
        <w:tc>
          <w:tcPr>
            <w:tcW w:w="1511" w:type="dxa"/>
            <w:vAlign w:val="center"/>
          </w:tcPr>
          <w:p w14:paraId="5F233B28" w14:textId="0A1329AC" w:rsidR="295CCB16" w:rsidRDefault="295CCB16" w:rsidP="003D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95CCB16" w14:paraId="6ADFC50C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F8A67AD" w14:textId="67155D54" w:rsidR="374E64E8" w:rsidRDefault="25403302" w:rsidP="295CCB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24RPG02</w:t>
            </w:r>
            <w:r w:rsidR="0E6A1878"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7</w:t>
            </w:r>
          </w:p>
        </w:tc>
        <w:tc>
          <w:tcPr>
            <w:tcW w:w="2183" w:type="dxa"/>
            <w:vAlign w:val="center"/>
          </w:tcPr>
          <w:p w14:paraId="015B4D18" w14:textId="4555E4A5" w:rsidR="295CCB16" w:rsidRPr="003D6998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6998">
              <w:rPr>
                <w:rFonts w:eastAsia="Arial" w:cs="Arial"/>
                <w:color w:val="5B6770" w:themeColor="accent2"/>
                <w:sz w:val="18"/>
                <w:szCs w:val="18"/>
              </w:rPr>
              <w:t>Long Draw Second 345/138-kV Autotransformer Project</w:t>
            </w:r>
          </w:p>
        </w:tc>
        <w:tc>
          <w:tcPr>
            <w:tcW w:w="1396" w:type="dxa"/>
            <w:vAlign w:val="center"/>
          </w:tcPr>
          <w:p w14:paraId="1891E598" w14:textId="512B4B37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51B1AFA6" w14:textId="30DA8EC5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AFB4973" w14:textId="0B2C37A3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28.00</w:t>
            </w:r>
          </w:p>
        </w:tc>
        <w:tc>
          <w:tcPr>
            <w:tcW w:w="1511" w:type="dxa"/>
            <w:vAlign w:val="center"/>
          </w:tcPr>
          <w:p w14:paraId="2153DDF5" w14:textId="68CE8A5D" w:rsidR="295CCB16" w:rsidRDefault="295CCB16" w:rsidP="003D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95CCB16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45B44586" w14:paraId="240ABFCF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C5CAC0" w14:textId="543D0316" w:rsidR="0072180C" w:rsidRDefault="0072180C" w:rsidP="45B4458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24RPG030</w:t>
            </w:r>
          </w:p>
        </w:tc>
        <w:tc>
          <w:tcPr>
            <w:tcW w:w="2183" w:type="dxa"/>
            <w:vAlign w:val="center"/>
          </w:tcPr>
          <w:p w14:paraId="776CCF0A" w14:textId="56508663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Partial Rebuild of 138-kV Ckt.05A Sienna Tap to Missouri City Tap Project</w:t>
            </w:r>
          </w:p>
        </w:tc>
        <w:tc>
          <w:tcPr>
            <w:tcW w:w="1396" w:type="dxa"/>
            <w:vAlign w:val="center"/>
          </w:tcPr>
          <w:p w14:paraId="4573FD07" w14:textId="6C9F8084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3748329" w14:textId="22DF622E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88D519A" w14:textId="27D100E5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28.56</w:t>
            </w:r>
          </w:p>
        </w:tc>
        <w:tc>
          <w:tcPr>
            <w:tcW w:w="1511" w:type="dxa"/>
            <w:vAlign w:val="center"/>
          </w:tcPr>
          <w:p w14:paraId="7D887F8E" w14:textId="56D3258D" w:rsidR="45B44586" w:rsidRPr="00E15D38" w:rsidRDefault="45B44586" w:rsidP="00E15D38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45B44586" w14:paraId="23E27964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20F765E" w14:textId="4AE147CA" w:rsidR="0072180C" w:rsidRDefault="0072180C" w:rsidP="45B4458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24RPG016</w:t>
            </w:r>
          </w:p>
        </w:tc>
        <w:tc>
          <w:tcPr>
            <w:tcW w:w="2183" w:type="dxa"/>
            <w:vAlign w:val="center"/>
          </w:tcPr>
          <w:p w14:paraId="16EDBB5C" w14:textId="4E4B6BEB" w:rsidR="45B44586" w:rsidRPr="00E15D38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15D38">
              <w:rPr>
                <w:rFonts w:eastAsia="Arial" w:cs="Arial"/>
                <w:color w:val="5B6770" w:themeColor="accent2"/>
                <w:sz w:val="18"/>
                <w:szCs w:val="18"/>
              </w:rPr>
              <w:t>Rand Area Loop Project</w:t>
            </w:r>
          </w:p>
        </w:tc>
        <w:tc>
          <w:tcPr>
            <w:tcW w:w="1396" w:type="dxa"/>
            <w:vAlign w:val="center"/>
          </w:tcPr>
          <w:p w14:paraId="53F30A61" w14:textId="3ABE7B2B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REC</w:t>
            </w:r>
          </w:p>
        </w:tc>
        <w:tc>
          <w:tcPr>
            <w:tcW w:w="1403" w:type="dxa"/>
            <w:vAlign w:val="center"/>
          </w:tcPr>
          <w:p w14:paraId="7CC16C75" w14:textId="52519831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2EF71196" w14:textId="37F91397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32.20</w:t>
            </w:r>
          </w:p>
        </w:tc>
        <w:tc>
          <w:tcPr>
            <w:tcW w:w="1511" w:type="dxa"/>
            <w:vAlign w:val="center"/>
          </w:tcPr>
          <w:p w14:paraId="5E09EB77" w14:textId="0DD768EF" w:rsidR="45B44586" w:rsidRDefault="45B44586" w:rsidP="00E15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5B44586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48402ADA" w14:paraId="4850AA26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D6FE698" w14:textId="4C855C00" w:rsidR="48402ADA" w:rsidRDefault="48402ADA" w:rsidP="0019251A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24RPG008</w:t>
            </w:r>
          </w:p>
        </w:tc>
        <w:tc>
          <w:tcPr>
            <w:tcW w:w="2183" w:type="dxa"/>
            <w:vAlign w:val="center"/>
          </w:tcPr>
          <w:p w14:paraId="1AAEB503" w14:textId="097DD060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Brownsville Area Improvements Transmission Project</w:t>
            </w:r>
          </w:p>
        </w:tc>
        <w:tc>
          <w:tcPr>
            <w:tcW w:w="1396" w:type="dxa"/>
            <w:vAlign w:val="center"/>
          </w:tcPr>
          <w:p w14:paraId="228BB42F" w14:textId="5C7D5C91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07A5F2DC" w14:textId="35B2B748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03E18850" w14:textId="55C10F06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423.80</w:t>
            </w:r>
          </w:p>
        </w:tc>
        <w:tc>
          <w:tcPr>
            <w:tcW w:w="1511" w:type="dxa"/>
            <w:vAlign w:val="center"/>
          </w:tcPr>
          <w:p w14:paraId="31407964" w14:textId="7402F116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48402ADA" w14:paraId="2D851C74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515C630" w14:textId="642957B0" w:rsidR="48402ADA" w:rsidRDefault="48402ADA" w:rsidP="0019251A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24RPG010</w:t>
            </w:r>
          </w:p>
        </w:tc>
        <w:tc>
          <w:tcPr>
            <w:tcW w:w="2183" w:type="dxa"/>
            <w:vAlign w:val="center"/>
          </w:tcPr>
          <w:p w14:paraId="10A58C56" w14:textId="6A555F2A" w:rsidR="48402ADA" w:rsidRPr="0019251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Delaware Basin Stages 3 and 4 Project</w:t>
            </w:r>
          </w:p>
        </w:tc>
        <w:tc>
          <w:tcPr>
            <w:tcW w:w="1396" w:type="dxa"/>
            <w:vAlign w:val="center"/>
          </w:tcPr>
          <w:p w14:paraId="53912D86" w14:textId="0DB9FB15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EE5796E" w14:textId="18FE2FE0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2B66D66B" w14:textId="0CE295CD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202.20</w:t>
            </w:r>
          </w:p>
        </w:tc>
        <w:tc>
          <w:tcPr>
            <w:tcW w:w="1511" w:type="dxa"/>
            <w:vAlign w:val="center"/>
          </w:tcPr>
          <w:p w14:paraId="56846837" w14:textId="2C2CB955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48402ADA" w14:paraId="771AC2B6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C203F2" w14:textId="48BAD895" w:rsidR="48402ADA" w:rsidRDefault="48402ADA" w:rsidP="0019251A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24RPG033</w:t>
            </w:r>
          </w:p>
        </w:tc>
        <w:tc>
          <w:tcPr>
            <w:tcW w:w="2183" w:type="dxa"/>
            <w:vAlign w:val="center"/>
          </w:tcPr>
          <w:p w14:paraId="5B069F4F" w14:textId="04378921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MINING 69-kV Substation Conversion Project</w:t>
            </w:r>
          </w:p>
        </w:tc>
        <w:tc>
          <w:tcPr>
            <w:tcW w:w="1396" w:type="dxa"/>
            <w:vAlign w:val="center"/>
          </w:tcPr>
          <w:p w14:paraId="1C0185AF" w14:textId="37A0A9A8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624FB3C" w14:textId="02C173E3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09C255" w14:textId="2DEEC007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34.12</w:t>
            </w:r>
          </w:p>
        </w:tc>
        <w:tc>
          <w:tcPr>
            <w:tcW w:w="1511" w:type="dxa"/>
            <w:vAlign w:val="center"/>
          </w:tcPr>
          <w:p w14:paraId="2E882742" w14:textId="6A8C0309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48402ADA" w14:paraId="636E1AA7" w14:textId="77777777" w:rsidTr="48402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9C92DF" w14:textId="3B5BD307" w:rsidR="48402ADA" w:rsidRDefault="48402ADA" w:rsidP="0019251A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24RPG034</w:t>
            </w:r>
          </w:p>
        </w:tc>
        <w:tc>
          <w:tcPr>
            <w:tcW w:w="2183" w:type="dxa"/>
            <w:vAlign w:val="center"/>
          </w:tcPr>
          <w:p w14:paraId="455132DF" w14:textId="01336730" w:rsidR="48402ADA" w:rsidRPr="0019251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Redwood to San Marcos Transmission Line Upgrade Project</w:t>
            </w:r>
          </w:p>
        </w:tc>
        <w:tc>
          <w:tcPr>
            <w:tcW w:w="1396" w:type="dxa"/>
            <w:vAlign w:val="center"/>
          </w:tcPr>
          <w:p w14:paraId="002829A6" w14:textId="193C7A8B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1CFECDB3" w14:textId="0B0B0234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23CE96F" w14:textId="47374DE4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46.40</w:t>
            </w:r>
          </w:p>
        </w:tc>
        <w:tc>
          <w:tcPr>
            <w:tcW w:w="1511" w:type="dxa"/>
            <w:vAlign w:val="center"/>
          </w:tcPr>
          <w:p w14:paraId="31E5BCE4" w14:textId="15BFFDE9" w:rsidR="48402ADA" w:rsidRDefault="48402ADA" w:rsidP="001925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48402ADA" w14:paraId="4F263A35" w14:textId="77777777" w:rsidTr="48402AD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830D578" w14:textId="7DC0F716" w:rsidR="48402ADA" w:rsidRDefault="48402ADA" w:rsidP="0019251A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24RPG036</w:t>
            </w:r>
          </w:p>
        </w:tc>
        <w:tc>
          <w:tcPr>
            <w:tcW w:w="2183" w:type="dxa"/>
            <w:vAlign w:val="center"/>
          </w:tcPr>
          <w:p w14:paraId="51D12028" w14:textId="1306C0C5" w:rsidR="48402ADA" w:rsidRPr="0019251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9251A">
              <w:rPr>
                <w:rFonts w:eastAsia="Arial" w:cs="Arial"/>
                <w:color w:val="5B6770" w:themeColor="accent2"/>
                <w:sz w:val="18"/>
                <w:szCs w:val="18"/>
              </w:rPr>
              <w:t>South Padre Island Rebuild Transmission Project</w:t>
            </w:r>
          </w:p>
        </w:tc>
        <w:tc>
          <w:tcPr>
            <w:tcW w:w="1396" w:type="dxa"/>
            <w:vAlign w:val="center"/>
          </w:tcPr>
          <w:p w14:paraId="403956E8" w14:textId="09D204EE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09319580" w14:textId="591EBEEA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A15048D" w14:textId="057B0B7E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44.50</w:t>
            </w:r>
          </w:p>
        </w:tc>
        <w:tc>
          <w:tcPr>
            <w:tcW w:w="1511" w:type="dxa"/>
            <w:vAlign w:val="center"/>
          </w:tcPr>
          <w:p w14:paraId="28E66958" w14:textId="08365EEC" w:rsidR="48402ADA" w:rsidRDefault="48402ADA" w:rsidP="001925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8402ADA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617457EF" w:rsidR="00F90686" w:rsidRDefault="00F90686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D867D4">
        <w:rPr>
          <w:rFonts w:eastAsia="SymbolMT" w:cs="Arial"/>
          <w:sz w:val="22"/>
          <w:szCs w:val="22"/>
        </w:rPr>
        <w:t>January 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</w:t>
      </w:r>
      <w:r w:rsidR="00D867D4">
        <w:rPr>
          <w:rFonts w:eastAsia="SymbolMT" w:cs="Arial"/>
          <w:sz w:val="22"/>
          <w:szCs w:val="22"/>
        </w:rPr>
        <w:t>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TPIT will be posted</w:t>
      </w:r>
    </w:p>
    <w:p w14:paraId="7E215871" w14:textId="5C471799" w:rsidR="00F90686" w:rsidRPr="000634EC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867D4">
        <w:rPr>
          <w:rFonts w:eastAsia="SymbolMT" w:cs="Arial"/>
          <w:sz w:val="22"/>
          <w:szCs w:val="22"/>
        </w:rPr>
        <w:t>May 30,</w:t>
      </w:r>
      <w:r w:rsidR="0098342B">
        <w:rPr>
          <w:rFonts w:eastAsia="SymbolMT" w:cs="Arial"/>
          <w:sz w:val="22"/>
          <w:szCs w:val="22"/>
        </w:rPr>
        <w:t xml:space="preserve"> </w:t>
      </w:r>
      <w:proofErr w:type="gramStart"/>
      <w:r w:rsidR="00D867D4"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</w:t>
      </w:r>
      <w:r w:rsidR="00D867D4">
        <w:rPr>
          <w:rFonts w:eastAsia="SymbolMT" w:cs="Arial"/>
          <w:sz w:val="22"/>
          <w:szCs w:val="22"/>
        </w:rPr>
        <w:t>5</w:t>
      </w:r>
      <w:r>
        <w:rPr>
          <w:rFonts w:eastAsia="SymbolMT" w:cs="Arial"/>
          <w:sz w:val="22"/>
          <w:szCs w:val="22"/>
        </w:rPr>
        <w:t xml:space="preserve">SSWG </w:t>
      </w:r>
      <w:r w:rsidR="00D867D4">
        <w:rPr>
          <w:rFonts w:eastAsia="SymbolMT" w:cs="Arial"/>
          <w:sz w:val="22"/>
          <w:szCs w:val="22"/>
        </w:rPr>
        <w:t>Cases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7470A21B" w14:textId="77777777" w:rsidR="003B440D" w:rsidRDefault="003B440D">
      <w:pPr>
        <w:rPr>
          <w:noProof/>
        </w:rPr>
      </w:pPr>
    </w:p>
    <w:p w14:paraId="5CD7B364" w14:textId="6A25258A" w:rsidR="003B440D" w:rsidRDefault="00D867D4">
      <w:r>
        <w:rPr>
          <w:noProof/>
        </w:rPr>
        <w:lastRenderedPageBreak/>
        <w:drawing>
          <wp:inline distT="0" distB="0" distL="0" distR="0" wp14:anchorId="1B0DB9FD" wp14:editId="23FED5D1">
            <wp:extent cx="5943600" cy="7120890"/>
            <wp:effectExtent l="0" t="0" r="0" b="3810"/>
            <wp:docPr id="15136005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2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79004" w14:textId="4D3FC8A3" w:rsidR="002D2ED2" w:rsidRDefault="00D867D4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B4B5EEC" wp14:editId="637046BA">
            <wp:extent cx="5943600" cy="7094857"/>
            <wp:effectExtent l="0" t="0" r="0" b="0"/>
            <wp:docPr id="9083087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9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3A30F" w14:textId="77777777" w:rsidR="00E94E67" w:rsidRDefault="00E94E67" w:rsidP="008B5ABC">
      <w:pPr>
        <w:pStyle w:val="EPHeading1"/>
        <w:numPr>
          <w:ilvl w:val="0"/>
          <w:numId w:val="0"/>
        </w:numPr>
      </w:pPr>
    </w:p>
    <w:p w14:paraId="4A4E8923" w14:textId="77777777" w:rsidR="004F4468" w:rsidRDefault="004F4468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6300375E" w:rsidR="00A833D7" w:rsidRDefault="00BE183F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603CC93B">
            <wp:simplePos x="0" y="0"/>
            <wp:positionH relativeFrom="margin">
              <wp:posOffset>0</wp:posOffset>
            </wp:positionH>
            <wp:positionV relativeFrom="paragraph">
              <wp:posOffset>310515</wp:posOffset>
            </wp:positionV>
            <wp:extent cx="5278120" cy="395160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0" behindDoc="0" locked="0" layoutInCell="1" allowOverlap="1" wp14:anchorId="658EDE0A" wp14:editId="19580176">
            <wp:simplePos x="0" y="0"/>
            <wp:positionH relativeFrom="margin">
              <wp:posOffset>5715</wp:posOffset>
            </wp:positionH>
            <wp:positionV relativeFrom="paragraph">
              <wp:posOffset>3856355</wp:posOffset>
            </wp:positionV>
            <wp:extent cx="5290185" cy="396113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85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  <w:r w:rsidR="00E9072B">
        <w:br w:type="page"/>
      </w:r>
      <w:r w:rsidR="00B273F5">
        <w:lastRenderedPageBreak/>
        <w:t>Other Notable Activities</w:t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2F35D9FC" w14:textId="52584E15" w:rsidR="005C0317" w:rsidRPr="00CE25F9" w:rsidRDefault="005C0317" w:rsidP="00F87ACE">
      <w:pPr>
        <w:pStyle w:val="ListParagraph"/>
        <w:numPr>
          <w:ilvl w:val="0"/>
          <w:numId w:val="11"/>
        </w:numPr>
        <w:spacing w:line="259" w:lineRule="auto"/>
        <w:rPr>
          <w:rFonts w:eastAsia="SymbolMT" w:cs="Arial"/>
          <w:noProof/>
          <w:color w:val="5B6770" w:themeColor="accent2"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</w:t>
      </w:r>
      <w:r w:rsidR="00BE2940">
        <w:rPr>
          <w:rFonts w:eastAsia="SymbolMT" w:cs="Arial"/>
          <w:noProof/>
          <w:sz w:val="22"/>
          <w:szCs w:val="22"/>
        </w:rPr>
        <w:t xml:space="preserve">ovided an update on </w:t>
      </w:r>
      <w:r>
        <w:rPr>
          <w:rFonts w:eastAsia="SymbolMT" w:cs="Arial"/>
          <w:noProof/>
          <w:sz w:val="22"/>
          <w:szCs w:val="22"/>
        </w:rPr>
        <w:t xml:space="preserve"> the </w:t>
      </w:r>
      <w:r w:rsidR="000A3202">
        <w:rPr>
          <w:rFonts w:eastAsia="SymbolMT" w:cs="Arial"/>
          <w:noProof/>
          <w:sz w:val="22"/>
          <w:szCs w:val="22"/>
        </w:rPr>
        <w:t xml:space="preserve">Extra-High Voltage (EHV) infrastructure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D1796A">
        <w:rPr>
          <w:rFonts w:eastAsia="SymbolMT" w:cs="Arial"/>
          <w:noProof/>
          <w:sz w:val="22"/>
          <w:szCs w:val="22"/>
        </w:rPr>
        <w:t xml:space="preserve">December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5AA62910" w14:textId="3276FA8D" w:rsidR="00880003" w:rsidRDefault="00880003" w:rsidP="00F87ACE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D1796A">
        <w:rPr>
          <w:rFonts w:eastAsia="SymbolMT" w:cs="Arial"/>
          <w:noProof/>
          <w:sz w:val="22"/>
          <w:szCs w:val="22"/>
        </w:rPr>
        <w:t>Regional Transmission Plan economic analysis</w:t>
      </w:r>
      <w:r w:rsidR="00BA0A33">
        <w:rPr>
          <w:rFonts w:eastAsia="SymbolMT" w:cs="Arial"/>
          <w:noProof/>
          <w:sz w:val="22"/>
          <w:szCs w:val="22"/>
        </w:rPr>
        <w:t xml:space="preserve"> update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D1796A">
        <w:rPr>
          <w:rFonts w:eastAsia="SymbolMT" w:cs="Arial"/>
          <w:noProof/>
          <w:sz w:val="22"/>
          <w:szCs w:val="22"/>
        </w:rPr>
        <w:t xml:space="preserve">December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C294" w14:textId="77777777" w:rsidR="00C05D62" w:rsidRDefault="00C05D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1976B46A" w:rsidR="00277F76" w:rsidRPr="006D7974" w:rsidRDefault="00C05D62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December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1463909A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924A40">
        <w:rPr>
          <w:rFonts w:asciiTheme="minorHAnsi" w:hAnsiTheme="minorHAnsi" w:cstheme="minorHAnsi"/>
          <w:sz w:val="16"/>
          <w:szCs w:val="16"/>
        </w:rPr>
        <w:t>20</w:t>
      </w:r>
      <w:r w:rsidR="00BE183F">
        <w:rPr>
          <w:rFonts w:asciiTheme="minorHAnsi" w:hAnsiTheme="minorHAnsi" w:cstheme="minorHAnsi"/>
          <w:sz w:val="16"/>
          <w:szCs w:val="16"/>
        </w:rPr>
        <w:t>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91451">
        <w:rPr>
          <w:rFonts w:asciiTheme="minorHAnsi" w:hAnsiTheme="minorHAnsi" w:cstheme="minorHAnsi"/>
          <w:sz w:val="16"/>
          <w:szCs w:val="16"/>
        </w:rPr>
        <w:t xml:space="preserve"> </w:t>
      </w:r>
      <w:r w:rsidR="006D6E2B">
        <w:rPr>
          <w:rFonts w:asciiTheme="minorHAnsi" w:hAnsiTheme="minorHAnsi" w:cstheme="minorHAnsi"/>
          <w:sz w:val="16"/>
          <w:szCs w:val="16"/>
        </w:rPr>
        <w:t>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BE183F">
        <w:rPr>
          <w:rFonts w:asciiTheme="minorHAnsi" w:hAnsiTheme="minorHAnsi" w:cstheme="minorHAnsi"/>
          <w:sz w:val="16"/>
          <w:szCs w:val="16"/>
        </w:rPr>
        <w:t>1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BE183F">
        <w:rPr>
          <w:rFonts w:asciiTheme="minorHAnsi" w:hAnsiTheme="minorHAnsi" w:cstheme="minorHAnsi"/>
          <w:sz w:val="16"/>
          <w:szCs w:val="16"/>
        </w:rPr>
        <w:t>November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BE183F">
        <w:rPr>
          <w:rFonts w:asciiTheme="minorHAnsi" w:hAnsiTheme="minorHAnsi" w:cstheme="minorHAnsi"/>
          <w:sz w:val="16"/>
          <w:szCs w:val="16"/>
        </w:rPr>
        <w:t>December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5149" w14:textId="77777777" w:rsidR="00C05D62" w:rsidRDefault="00C05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8C"/>
    <w:rsid w:val="00103EB9"/>
    <w:rsid w:val="0010485B"/>
    <w:rsid w:val="00105293"/>
    <w:rsid w:val="00107455"/>
    <w:rsid w:val="00126F8A"/>
    <w:rsid w:val="00137F0B"/>
    <w:rsid w:val="0014155D"/>
    <w:rsid w:val="00142B7A"/>
    <w:rsid w:val="00143F05"/>
    <w:rsid w:val="00151786"/>
    <w:rsid w:val="00151FDD"/>
    <w:rsid w:val="00152012"/>
    <w:rsid w:val="00153641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C2BD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440D"/>
    <w:rsid w:val="003B4906"/>
    <w:rsid w:val="003B5CF3"/>
    <w:rsid w:val="003C1EB0"/>
    <w:rsid w:val="003C2AB8"/>
    <w:rsid w:val="003C5ED1"/>
    <w:rsid w:val="003C60FB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662A"/>
    <w:rsid w:val="004E71ED"/>
    <w:rsid w:val="004E7DA4"/>
    <w:rsid w:val="004F225C"/>
    <w:rsid w:val="004F4468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245A5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6E2B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50018"/>
    <w:rsid w:val="00763481"/>
    <w:rsid w:val="00765777"/>
    <w:rsid w:val="00771C09"/>
    <w:rsid w:val="007743AB"/>
    <w:rsid w:val="00776EFC"/>
    <w:rsid w:val="007771C5"/>
    <w:rsid w:val="00786489"/>
    <w:rsid w:val="007875DD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3443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867D4"/>
    <w:rsid w:val="00D9389C"/>
    <w:rsid w:val="00D94505"/>
    <w:rsid w:val="00DA18A2"/>
    <w:rsid w:val="00DA5A09"/>
    <w:rsid w:val="00DA6A59"/>
    <w:rsid w:val="00DB06B6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2D23"/>
    <w:rsid w:val="00E67C79"/>
    <w:rsid w:val="00E70B7E"/>
    <w:rsid w:val="00E70D04"/>
    <w:rsid w:val="00E74AAC"/>
    <w:rsid w:val="00E75112"/>
    <w:rsid w:val="00E77059"/>
    <w:rsid w:val="00E80782"/>
    <w:rsid w:val="00E84186"/>
    <w:rsid w:val="00E84BE9"/>
    <w:rsid w:val="00E9072B"/>
    <w:rsid w:val="00E91521"/>
    <w:rsid w:val="00E94E67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EF5906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E407D7"/>
    <w:rsid w:val="02049DD8"/>
    <w:rsid w:val="021114B8"/>
    <w:rsid w:val="022CB78D"/>
    <w:rsid w:val="0251E1CD"/>
    <w:rsid w:val="0254CD92"/>
    <w:rsid w:val="0255379D"/>
    <w:rsid w:val="02808352"/>
    <w:rsid w:val="02DE632A"/>
    <w:rsid w:val="02E1AB6A"/>
    <w:rsid w:val="02F4AF1B"/>
    <w:rsid w:val="03274B4A"/>
    <w:rsid w:val="0339CD93"/>
    <w:rsid w:val="0350D855"/>
    <w:rsid w:val="03567478"/>
    <w:rsid w:val="038AB0CD"/>
    <w:rsid w:val="03919FB4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8F9D55"/>
    <w:rsid w:val="089761A3"/>
    <w:rsid w:val="08B6A605"/>
    <w:rsid w:val="0929BFB9"/>
    <w:rsid w:val="095B79DD"/>
    <w:rsid w:val="098DDBD5"/>
    <w:rsid w:val="0A593498"/>
    <w:rsid w:val="0A6EDB17"/>
    <w:rsid w:val="0AB6A14F"/>
    <w:rsid w:val="0AFD4385"/>
    <w:rsid w:val="0B6BE6A5"/>
    <w:rsid w:val="0B9257C1"/>
    <w:rsid w:val="0BE1A415"/>
    <w:rsid w:val="0BF9D665"/>
    <w:rsid w:val="0BFE6C87"/>
    <w:rsid w:val="0C2902DA"/>
    <w:rsid w:val="0C4A74BD"/>
    <w:rsid w:val="0D2EB3AF"/>
    <w:rsid w:val="0D379CB6"/>
    <w:rsid w:val="0D4438E9"/>
    <w:rsid w:val="0D92A452"/>
    <w:rsid w:val="0DC6616A"/>
    <w:rsid w:val="0DE45C9B"/>
    <w:rsid w:val="0E1A70E2"/>
    <w:rsid w:val="0E46EDD5"/>
    <w:rsid w:val="0E50B5E7"/>
    <w:rsid w:val="0E6A1878"/>
    <w:rsid w:val="0E78B39A"/>
    <w:rsid w:val="0EC2F00C"/>
    <w:rsid w:val="0EE37707"/>
    <w:rsid w:val="0F4229F8"/>
    <w:rsid w:val="0F544205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9BFF28"/>
    <w:rsid w:val="14A61332"/>
    <w:rsid w:val="14DCFBD7"/>
    <w:rsid w:val="14E3D49C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C6926D"/>
    <w:rsid w:val="17850882"/>
    <w:rsid w:val="17D39FEA"/>
    <w:rsid w:val="17F78EB3"/>
    <w:rsid w:val="17F8990F"/>
    <w:rsid w:val="1812440D"/>
    <w:rsid w:val="181272A2"/>
    <w:rsid w:val="18215EBD"/>
    <w:rsid w:val="1853BF8D"/>
    <w:rsid w:val="186379D3"/>
    <w:rsid w:val="1878C84F"/>
    <w:rsid w:val="187BC91A"/>
    <w:rsid w:val="18C92D58"/>
    <w:rsid w:val="18E585D8"/>
    <w:rsid w:val="19283F58"/>
    <w:rsid w:val="19D2FC79"/>
    <w:rsid w:val="19D6AE82"/>
    <w:rsid w:val="19F13E15"/>
    <w:rsid w:val="1A245A82"/>
    <w:rsid w:val="1A297E4A"/>
    <w:rsid w:val="1A4D47C0"/>
    <w:rsid w:val="1ADEBEB2"/>
    <w:rsid w:val="1ADFCD92"/>
    <w:rsid w:val="1B3C4277"/>
    <w:rsid w:val="1B54440B"/>
    <w:rsid w:val="1BA55DF4"/>
    <w:rsid w:val="1BA86147"/>
    <w:rsid w:val="1BDDE474"/>
    <w:rsid w:val="1C31138E"/>
    <w:rsid w:val="1C3177B0"/>
    <w:rsid w:val="1C3D4CD7"/>
    <w:rsid w:val="1CA7110D"/>
    <w:rsid w:val="1CAFD9DC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78EB16"/>
    <w:rsid w:val="2094E349"/>
    <w:rsid w:val="20B68AE1"/>
    <w:rsid w:val="20ECEEB4"/>
    <w:rsid w:val="212B3313"/>
    <w:rsid w:val="2164BFE6"/>
    <w:rsid w:val="2198951B"/>
    <w:rsid w:val="21B53E08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C4CDD5"/>
    <w:rsid w:val="25403302"/>
    <w:rsid w:val="2543EB8C"/>
    <w:rsid w:val="254B0E36"/>
    <w:rsid w:val="2584D002"/>
    <w:rsid w:val="25F47D65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D6877"/>
    <w:rsid w:val="2A565B59"/>
    <w:rsid w:val="2A651F95"/>
    <w:rsid w:val="2A67702C"/>
    <w:rsid w:val="2B12D9C4"/>
    <w:rsid w:val="2B14FD12"/>
    <w:rsid w:val="2B1AA9CA"/>
    <w:rsid w:val="2B1CD2A3"/>
    <w:rsid w:val="2B86BE23"/>
    <w:rsid w:val="2BECF959"/>
    <w:rsid w:val="2BF9E5AE"/>
    <w:rsid w:val="2BFA90B7"/>
    <w:rsid w:val="2C96F533"/>
    <w:rsid w:val="2CEAAC84"/>
    <w:rsid w:val="2CFD083C"/>
    <w:rsid w:val="2CFDB61B"/>
    <w:rsid w:val="2D49D292"/>
    <w:rsid w:val="2D5772DD"/>
    <w:rsid w:val="2D96C858"/>
    <w:rsid w:val="2DCB033D"/>
    <w:rsid w:val="2E238250"/>
    <w:rsid w:val="2E5788C9"/>
    <w:rsid w:val="2E8D7CB0"/>
    <w:rsid w:val="2F20D99A"/>
    <w:rsid w:val="2F363ADC"/>
    <w:rsid w:val="2F9F8E4B"/>
    <w:rsid w:val="2FF85786"/>
    <w:rsid w:val="305C5AB5"/>
    <w:rsid w:val="305ED70F"/>
    <w:rsid w:val="307E90E9"/>
    <w:rsid w:val="30EA2BA1"/>
    <w:rsid w:val="31A36366"/>
    <w:rsid w:val="31CB60C5"/>
    <w:rsid w:val="3270C571"/>
    <w:rsid w:val="32792585"/>
    <w:rsid w:val="338A0BE9"/>
    <w:rsid w:val="33CC37F3"/>
    <w:rsid w:val="34174398"/>
    <w:rsid w:val="342A5806"/>
    <w:rsid w:val="3448303A"/>
    <w:rsid w:val="34718D24"/>
    <w:rsid w:val="35849E03"/>
    <w:rsid w:val="35885533"/>
    <w:rsid w:val="35E4F17A"/>
    <w:rsid w:val="360BE94D"/>
    <w:rsid w:val="3627062D"/>
    <w:rsid w:val="36318F66"/>
    <w:rsid w:val="36522D2C"/>
    <w:rsid w:val="3654F4F3"/>
    <w:rsid w:val="367E2A17"/>
    <w:rsid w:val="36EDD26D"/>
    <w:rsid w:val="374E64E8"/>
    <w:rsid w:val="37828432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C2272D8"/>
    <w:rsid w:val="3C2CAC74"/>
    <w:rsid w:val="3C85968C"/>
    <w:rsid w:val="3CAF9476"/>
    <w:rsid w:val="3D029F0E"/>
    <w:rsid w:val="3D186A38"/>
    <w:rsid w:val="3D784F44"/>
    <w:rsid w:val="3E39F33F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F78CCA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31EB0C9"/>
    <w:rsid w:val="4332BD86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5049A2"/>
    <w:rsid w:val="475682F2"/>
    <w:rsid w:val="47744BA9"/>
    <w:rsid w:val="47C11706"/>
    <w:rsid w:val="47CF5FD7"/>
    <w:rsid w:val="47EAF946"/>
    <w:rsid w:val="47EC9CEC"/>
    <w:rsid w:val="48402ADA"/>
    <w:rsid w:val="4877809E"/>
    <w:rsid w:val="492544F5"/>
    <w:rsid w:val="493188D4"/>
    <w:rsid w:val="4963369F"/>
    <w:rsid w:val="4963560B"/>
    <w:rsid w:val="4980C54E"/>
    <w:rsid w:val="499EAB5F"/>
    <w:rsid w:val="49A7CDD6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4B11F3"/>
    <w:rsid w:val="4C821362"/>
    <w:rsid w:val="4D2A34A7"/>
    <w:rsid w:val="4D5178B6"/>
    <w:rsid w:val="4D593AD9"/>
    <w:rsid w:val="4DB7A186"/>
    <w:rsid w:val="4DD6D46D"/>
    <w:rsid w:val="4E0C30B9"/>
    <w:rsid w:val="4E21AC8F"/>
    <w:rsid w:val="4E27AD6A"/>
    <w:rsid w:val="4E7890A4"/>
    <w:rsid w:val="4F0CF3D8"/>
    <w:rsid w:val="4F3A46B8"/>
    <w:rsid w:val="4F5DE92E"/>
    <w:rsid w:val="4F76AB63"/>
    <w:rsid w:val="4F83FB0B"/>
    <w:rsid w:val="4FACB36C"/>
    <w:rsid w:val="5002AEC0"/>
    <w:rsid w:val="5003345D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DBCF30"/>
    <w:rsid w:val="5407D73C"/>
    <w:rsid w:val="54378663"/>
    <w:rsid w:val="54BBB887"/>
    <w:rsid w:val="54BC883B"/>
    <w:rsid w:val="54CAE3EB"/>
    <w:rsid w:val="54F73B01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720AE4B"/>
    <w:rsid w:val="57B21832"/>
    <w:rsid w:val="57CA0700"/>
    <w:rsid w:val="57E86D8F"/>
    <w:rsid w:val="57EF8C31"/>
    <w:rsid w:val="581934DF"/>
    <w:rsid w:val="58418964"/>
    <w:rsid w:val="58F58ED1"/>
    <w:rsid w:val="59304AA9"/>
    <w:rsid w:val="59361015"/>
    <w:rsid w:val="5951E2C4"/>
    <w:rsid w:val="59D2D872"/>
    <w:rsid w:val="5A5DCCA4"/>
    <w:rsid w:val="5AD1E076"/>
    <w:rsid w:val="5AE1C8FD"/>
    <w:rsid w:val="5B1E8FF6"/>
    <w:rsid w:val="5B440559"/>
    <w:rsid w:val="5BECD005"/>
    <w:rsid w:val="5CC4F702"/>
    <w:rsid w:val="5E184301"/>
    <w:rsid w:val="5E188560"/>
    <w:rsid w:val="5E47134F"/>
    <w:rsid w:val="5E60C763"/>
    <w:rsid w:val="5EE723C8"/>
    <w:rsid w:val="5F07EF5D"/>
    <w:rsid w:val="5F0F7E2A"/>
    <w:rsid w:val="5F76D0E6"/>
    <w:rsid w:val="5FD78082"/>
    <w:rsid w:val="5FFC97C4"/>
    <w:rsid w:val="603D7A4C"/>
    <w:rsid w:val="6040E5E4"/>
    <w:rsid w:val="60C0951B"/>
    <w:rsid w:val="617A51BF"/>
    <w:rsid w:val="61D39132"/>
    <w:rsid w:val="61D81254"/>
    <w:rsid w:val="630F2144"/>
    <w:rsid w:val="63343886"/>
    <w:rsid w:val="635DB7D2"/>
    <w:rsid w:val="6368AE32"/>
    <w:rsid w:val="636DD5AD"/>
    <w:rsid w:val="63F54234"/>
    <w:rsid w:val="641201D4"/>
    <w:rsid w:val="64557D74"/>
    <w:rsid w:val="6464A4C2"/>
    <w:rsid w:val="64CAA8A9"/>
    <w:rsid w:val="64E69141"/>
    <w:rsid w:val="650015DA"/>
    <w:rsid w:val="6508FD67"/>
    <w:rsid w:val="66466832"/>
    <w:rsid w:val="6749A296"/>
    <w:rsid w:val="67556584"/>
    <w:rsid w:val="676E8FFC"/>
    <w:rsid w:val="67BF3BDC"/>
    <w:rsid w:val="67CD59E3"/>
    <w:rsid w:val="67EBD4FD"/>
    <w:rsid w:val="680FE69A"/>
    <w:rsid w:val="6814DE43"/>
    <w:rsid w:val="684A7CD0"/>
    <w:rsid w:val="686DD4D1"/>
    <w:rsid w:val="68FB0423"/>
    <w:rsid w:val="692F76AC"/>
    <w:rsid w:val="6A0EC721"/>
    <w:rsid w:val="6A393D25"/>
    <w:rsid w:val="6A509BA0"/>
    <w:rsid w:val="6A74445B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E28B0B"/>
    <w:rsid w:val="6E11B36A"/>
    <w:rsid w:val="6EC66D1F"/>
    <w:rsid w:val="6F9DF33A"/>
    <w:rsid w:val="6FC14926"/>
    <w:rsid w:val="70002A03"/>
    <w:rsid w:val="703CAD64"/>
    <w:rsid w:val="709A11EC"/>
    <w:rsid w:val="70E65888"/>
    <w:rsid w:val="71344B23"/>
    <w:rsid w:val="71BD24E5"/>
    <w:rsid w:val="71CC78A5"/>
    <w:rsid w:val="721D44DF"/>
    <w:rsid w:val="725425CF"/>
    <w:rsid w:val="725CF34C"/>
    <w:rsid w:val="72BEF22E"/>
    <w:rsid w:val="72D6C6B0"/>
    <w:rsid w:val="73866F78"/>
    <w:rsid w:val="73B7A1C1"/>
    <w:rsid w:val="73B91540"/>
    <w:rsid w:val="73DA72B0"/>
    <w:rsid w:val="73E6DED8"/>
    <w:rsid w:val="74123DA3"/>
    <w:rsid w:val="7462BA14"/>
    <w:rsid w:val="746863C3"/>
    <w:rsid w:val="7527A1DD"/>
    <w:rsid w:val="757A1618"/>
    <w:rsid w:val="760E7BC1"/>
    <w:rsid w:val="761939FB"/>
    <w:rsid w:val="761942F6"/>
    <w:rsid w:val="76614602"/>
    <w:rsid w:val="76FF8C11"/>
    <w:rsid w:val="7705517D"/>
    <w:rsid w:val="77573938"/>
    <w:rsid w:val="783296A3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CF5C54"/>
    <w:rsid w:val="7BD85B43"/>
    <w:rsid w:val="7BE4120A"/>
    <w:rsid w:val="7C310816"/>
    <w:rsid w:val="7C8AD7ED"/>
    <w:rsid w:val="7CD7EA7B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http://schemas.openxmlformats.org/package/2006/metadata/core-properties"/>
    <ds:schemaRef ds:uri="051aa267-fb26-4cc1-8871-82e493d78155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1610</Words>
  <Characters>9180</Characters>
  <Application>Microsoft Office Word</Application>
  <DocSecurity>0</DocSecurity>
  <Lines>76</Lines>
  <Paragraphs>21</Paragraphs>
  <ScaleCrop>false</ScaleCrop>
  <Company>The Electric Reliability Council of Texas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2025-01-10T16:35:00Z</dcterms:created>
  <dcterms:modified xsi:type="dcterms:W3CDTF">2025-01-10T16:35:00Z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