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C4F1" w14:textId="77777777" w:rsidR="00446742" w:rsidRPr="00123FEE" w:rsidRDefault="00446742" w:rsidP="00123FEE">
      <w:pPr>
        <w:pStyle w:val="NoSpacing"/>
        <w:rPr>
          <w:b/>
          <w:sz w:val="28"/>
        </w:rPr>
      </w:pPr>
      <w:r w:rsidRPr="00123FEE">
        <w:rPr>
          <w:b/>
          <w:sz w:val="28"/>
        </w:rPr>
        <w:t>TDTMS</w:t>
      </w:r>
    </w:p>
    <w:p w14:paraId="68F50699" w14:textId="3D4928AF" w:rsidR="00446742" w:rsidRPr="00123FEE" w:rsidRDefault="002B1A80" w:rsidP="00123FEE">
      <w:pPr>
        <w:pStyle w:val="NoSpacing"/>
        <w:rPr>
          <w:b/>
          <w:sz w:val="28"/>
          <w:szCs w:val="24"/>
        </w:rPr>
      </w:pPr>
      <w:r>
        <w:rPr>
          <w:b/>
          <w:sz w:val="28"/>
          <w:szCs w:val="24"/>
        </w:rPr>
        <w:t>January 14th</w:t>
      </w:r>
      <w:r w:rsidR="008B0298">
        <w:rPr>
          <w:b/>
          <w:sz w:val="28"/>
          <w:szCs w:val="24"/>
        </w:rPr>
        <w:t xml:space="preserve">, 2024, </w:t>
      </w:r>
      <w:r>
        <w:rPr>
          <w:b/>
          <w:sz w:val="28"/>
          <w:szCs w:val="24"/>
        </w:rPr>
        <w:t>1</w:t>
      </w:r>
      <w:r w:rsidR="008B0298">
        <w:rPr>
          <w:b/>
          <w:sz w:val="28"/>
          <w:szCs w:val="24"/>
        </w:rPr>
        <w:t xml:space="preserve">:30 </w:t>
      </w:r>
      <w:r>
        <w:rPr>
          <w:b/>
          <w:sz w:val="28"/>
          <w:szCs w:val="24"/>
        </w:rPr>
        <w:t>P</w:t>
      </w:r>
      <w:r w:rsidR="00615988">
        <w:rPr>
          <w:b/>
          <w:sz w:val="28"/>
          <w:szCs w:val="24"/>
        </w:rPr>
        <w:t>M</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65668" w:rsidRPr="00020312" w14:paraId="04C1EB1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616FEA1" w14:textId="01BFE8DD" w:rsidR="00465668" w:rsidRPr="00020312" w:rsidRDefault="00BF5BFD" w:rsidP="00465668">
            <w:pPr>
              <w:rPr>
                <w:b w:val="0"/>
              </w:rPr>
            </w:pPr>
            <w:r>
              <w:rPr>
                <w:b w:val="0"/>
              </w:rPr>
              <w:t>Jordan Troublefield</w:t>
            </w:r>
          </w:p>
        </w:tc>
        <w:tc>
          <w:tcPr>
            <w:tcW w:w="1392" w:type="dxa"/>
          </w:tcPr>
          <w:p w14:paraId="3B33226E" w14:textId="5D474280"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33BCBBCA" w14:textId="5E7AA0A1" w:rsidR="00465668" w:rsidRPr="00A43704" w:rsidRDefault="00465668" w:rsidP="00465668">
            <w:pPr>
              <w:cnfStyle w:val="000000100000" w:firstRow="0" w:lastRow="0" w:firstColumn="0" w:lastColumn="0" w:oddVBand="0" w:evenVBand="0" w:oddHBand="1" w:evenHBand="0" w:firstRowFirstColumn="0" w:firstRowLastColumn="0" w:lastRowFirstColumn="0" w:lastRowLastColumn="0"/>
              <w:rPr>
                <w:bCs/>
              </w:rPr>
            </w:pPr>
            <w:r>
              <w:rPr>
                <w:bCs/>
              </w:rPr>
              <w:t>Bill Snyder</w:t>
            </w:r>
          </w:p>
        </w:tc>
        <w:tc>
          <w:tcPr>
            <w:tcW w:w="1597" w:type="dxa"/>
          </w:tcPr>
          <w:p w14:paraId="6A7D0873" w14:textId="6C08781A"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AEP</w:t>
            </w:r>
          </w:p>
        </w:tc>
        <w:tc>
          <w:tcPr>
            <w:tcW w:w="2093" w:type="dxa"/>
          </w:tcPr>
          <w:p w14:paraId="59BA1C56" w14:textId="748D3D1C" w:rsidR="00465668" w:rsidRPr="00170E4D" w:rsidRDefault="00465668" w:rsidP="00465668">
            <w:pPr>
              <w:cnfStyle w:val="000000100000" w:firstRow="0" w:lastRow="0" w:firstColumn="0" w:lastColumn="0" w:oddVBand="0" w:evenVBand="0" w:oddHBand="1" w:evenHBand="0" w:firstRowFirstColumn="0" w:firstRowLastColumn="0" w:lastRowFirstColumn="0" w:lastRowLastColumn="0"/>
              <w:rPr>
                <w:bCs/>
              </w:rPr>
            </w:pPr>
            <w:r>
              <w:t>Monica Jones</w:t>
            </w:r>
          </w:p>
        </w:tc>
        <w:tc>
          <w:tcPr>
            <w:tcW w:w="1890" w:type="dxa"/>
          </w:tcPr>
          <w:p w14:paraId="53DDF30C" w14:textId="696E4D6F"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31ADFC9"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1E6512D3" w14:textId="1F69808A" w:rsidR="00465668" w:rsidRPr="00170E4D" w:rsidRDefault="006F111A" w:rsidP="00465668">
            <w:pPr>
              <w:rPr>
                <w:b w:val="0"/>
              </w:rPr>
            </w:pPr>
            <w:r>
              <w:rPr>
                <w:b w:val="0"/>
              </w:rPr>
              <w:t>Dave Michelson</w:t>
            </w:r>
          </w:p>
        </w:tc>
        <w:tc>
          <w:tcPr>
            <w:tcW w:w="1392" w:type="dxa"/>
          </w:tcPr>
          <w:p w14:paraId="268FDBFB" w14:textId="3E8D2809"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77F6EFEA" w14:textId="3681B70B"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Kyle Patrick</w:t>
            </w:r>
          </w:p>
        </w:tc>
        <w:tc>
          <w:tcPr>
            <w:tcW w:w="1597" w:type="dxa"/>
          </w:tcPr>
          <w:p w14:paraId="575EEC00" w14:textId="02D82D41" w:rsidR="00465668" w:rsidRPr="00020312" w:rsidRDefault="008B0298" w:rsidP="00465668">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6F90AFE9" w14:textId="7375D582"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Eric Lotter</w:t>
            </w:r>
          </w:p>
        </w:tc>
        <w:tc>
          <w:tcPr>
            <w:tcW w:w="1890" w:type="dxa"/>
          </w:tcPr>
          <w:p w14:paraId="1CB97DC6" w14:textId="0A8CCC8C"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GridMonitor</w:t>
            </w:r>
          </w:p>
        </w:tc>
      </w:tr>
      <w:tr w:rsidR="00465668" w:rsidRPr="00020312" w14:paraId="061575F3"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465668" w:rsidRPr="003D3023" w:rsidRDefault="00465668" w:rsidP="00465668">
            <w:pPr>
              <w:rPr>
                <w:b w:val="0"/>
              </w:rPr>
            </w:pPr>
            <w:r w:rsidRPr="003D3023">
              <w:rPr>
                <w:b w:val="0"/>
              </w:rPr>
              <w:t>Sheri W</w:t>
            </w:r>
            <w:r>
              <w:rPr>
                <w:b w:val="0"/>
              </w:rPr>
              <w:t>ie</w:t>
            </w:r>
            <w:r w:rsidRPr="003D3023">
              <w:rPr>
                <w:b w:val="0"/>
              </w:rPr>
              <w:t>gand</w:t>
            </w:r>
          </w:p>
        </w:tc>
        <w:tc>
          <w:tcPr>
            <w:tcW w:w="1392" w:type="dxa"/>
          </w:tcPr>
          <w:p w14:paraId="0F39BC6C" w14:textId="39E3CC8E"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Vistra</w:t>
            </w:r>
          </w:p>
        </w:tc>
        <w:tc>
          <w:tcPr>
            <w:tcW w:w="2129" w:type="dxa"/>
            <w:gridSpan w:val="2"/>
          </w:tcPr>
          <w:p w14:paraId="34FE24E5" w14:textId="08B44C4D"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Mick Hanna</w:t>
            </w:r>
          </w:p>
        </w:tc>
        <w:tc>
          <w:tcPr>
            <w:tcW w:w="1597" w:type="dxa"/>
          </w:tcPr>
          <w:p w14:paraId="14DA3EBC" w14:textId="619152DC" w:rsidR="00465668" w:rsidRPr="00020312" w:rsidRDefault="00BF5BFD" w:rsidP="00465668">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3A56819" w14:textId="30AAB53D"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Kathy Scott</w:t>
            </w:r>
          </w:p>
        </w:tc>
        <w:tc>
          <w:tcPr>
            <w:tcW w:w="1890" w:type="dxa"/>
          </w:tcPr>
          <w:p w14:paraId="4B974A98" w14:textId="3CC32220" w:rsidR="00465668" w:rsidRPr="00020312" w:rsidRDefault="00465668" w:rsidP="00465668">
            <w:pPr>
              <w:cnfStyle w:val="000000100000" w:firstRow="0" w:lastRow="0" w:firstColumn="0" w:lastColumn="0" w:oddVBand="0" w:evenVBand="0" w:oddHBand="1" w:evenHBand="0" w:firstRowFirstColumn="0" w:firstRowLastColumn="0" w:lastRowFirstColumn="0" w:lastRowLastColumn="0"/>
            </w:pPr>
            <w:r>
              <w:t>CNP</w:t>
            </w:r>
          </w:p>
        </w:tc>
      </w:tr>
      <w:tr w:rsidR="00465668" w:rsidRPr="00020312" w14:paraId="152A8007"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05A9EC2" w14:textId="178A6FDE" w:rsidR="00465668" w:rsidRPr="00383672" w:rsidRDefault="002B1A80" w:rsidP="00465668">
            <w:pPr>
              <w:rPr>
                <w:b w:val="0"/>
                <w:bCs w:val="0"/>
              </w:rPr>
            </w:pPr>
            <w:r>
              <w:rPr>
                <w:b w:val="0"/>
                <w:bCs w:val="0"/>
              </w:rPr>
              <w:t>Catherine Meiners</w:t>
            </w:r>
          </w:p>
        </w:tc>
        <w:tc>
          <w:tcPr>
            <w:tcW w:w="1392" w:type="dxa"/>
          </w:tcPr>
          <w:p w14:paraId="2F8923C9" w14:textId="253D3C05"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B2EAF69" w14:textId="7CF380C9" w:rsidR="00465668" w:rsidRPr="0093302F" w:rsidRDefault="00465668" w:rsidP="00465668">
            <w:pPr>
              <w:cnfStyle w:val="000000000000" w:firstRow="0" w:lastRow="0" w:firstColumn="0" w:lastColumn="0" w:oddVBand="0" w:evenVBand="0" w:oddHBand="0" w:evenHBand="0" w:firstRowFirstColumn="0" w:firstRowLastColumn="0" w:lastRowFirstColumn="0" w:lastRowLastColumn="0"/>
              <w:rPr>
                <w:bCs/>
              </w:rPr>
            </w:pPr>
            <w:r>
              <w:t>Steven Pliler</w:t>
            </w:r>
          </w:p>
        </w:tc>
        <w:tc>
          <w:tcPr>
            <w:tcW w:w="1597" w:type="dxa"/>
          </w:tcPr>
          <w:p w14:paraId="090C2BC2" w14:textId="24A0A8AA" w:rsidR="00465668" w:rsidRPr="00020312" w:rsidRDefault="00465668" w:rsidP="00465668">
            <w:pPr>
              <w:cnfStyle w:val="000000000000" w:firstRow="0" w:lastRow="0" w:firstColumn="0" w:lastColumn="0" w:oddVBand="0" w:evenVBand="0" w:oddHBand="0" w:evenHBand="0" w:firstRowFirstColumn="0" w:firstRowLastColumn="0" w:lastRowFirstColumn="0" w:lastRowLastColumn="0"/>
            </w:pPr>
            <w:r>
              <w:t>Vistra</w:t>
            </w:r>
          </w:p>
        </w:tc>
        <w:tc>
          <w:tcPr>
            <w:tcW w:w="2093" w:type="dxa"/>
          </w:tcPr>
          <w:p w14:paraId="32F7786F" w14:textId="1D501C3B"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Rob Bevill</w:t>
            </w:r>
          </w:p>
        </w:tc>
        <w:tc>
          <w:tcPr>
            <w:tcW w:w="1890" w:type="dxa"/>
          </w:tcPr>
          <w:p w14:paraId="5AD414B0" w14:textId="14D1225B" w:rsidR="00465668" w:rsidRPr="00020312" w:rsidRDefault="002B1A80" w:rsidP="00465668">
            <w:pPr>
              <w:cnfStyle w:val="000000000000" w:firstRow="0" w:lastRow="0" w:firstColumn="0" w:lastColumn="0" w:oddVBand="0" w:evenVBand="0" w:oddHBand="0" w:evenHBand="0" w:firstRowFirstColumn="0" w:firstRowLastColumn="0" w:lastRowFirstColumn="0" w:lastRowLastColumn="0"/>
            </w:pPr>
            <w:r>
              <w:t>TNMP</w:t>
            </w:r>
          </w:p>
        </w:tc>
      </w:tr>
      <w:tr w:rsidR="002B1A80" w:rsidRPr="00020312" w14:paraId="482BCBD4"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B22B075" w:rsidR="002B1A80" w:rsidRPr="0031702C" w:rsidRDefault="002B1A80" w:rsidP="002B1A80">
            <w:pPr>
              <w:rPr>
                <w:b w:val="0"/>
              </w:rPr>
            </w:pPr>
            <w:r>
              <w:rPr>
                <w:b w:val="0"/>
              </w:rPr>
              <w:t>Amy Sue Stirland</w:t>
            </w:r>
          </w:p>
        </w:tc>
        <w:tc>
          <w:tcPr>
            <w:tcW w:w="1392" w:type="dxa"/>
          </w:tcPr>
          <w:p w14:paraId="79C6A1D6" w14:textId="7448754A" w:rsidR="002B1A80" w:rsidRPr="00020312" w:rsidRDefault="002B1A80" w:rsidP="002B1A80">
            <w:pPr>
              <w:cnfStyle w:val="000000100000" w:firstRow="0" w:lastRow="0" w:firstColumn="0" w:lastColumn="0" w:oddVBand="0" w:evenVBand="0" w:oddHBand="1" w:evenHBand="0" w:firstRowFirstColumn="0" w:firstRowLastColumn="0" w:lastRowFirstColumn="0" w:lastRowLastColumn="0"/>
            </w:pPr>
            <w:r>
              <w:t>LP&amp;L</w:t>
            </w:r>
          </w:p>
        </w:tc>
        <w:tc>
          <w:tcPr>
            <w:tcW w:w="2129" w:type="dxa"/>
            <w:gridSpan w:val="2"/>
          </w:tcPr>
          <w:p w14:paraId="543B8E92" w14:textId="0E7C2137" w:rsidR="002B1A80" w:rsidRDefault="002B1A80" w:rsidP="002B1A80">
            <w:pPr>
              <w:cnfStyle w:val="000000100000" w:firstRow="0" w:lastRow="0" w:firstColumn="0" w:lastColumn="0" w:oddVBand="0" w:evenVBand="0" w:oddHBand="1" w:evenHBand="0" w:firstRowFirstColumn="0" w:firstRowLastColumn="0" w:lastRowFirstColumn="0" w:lastRowLastColumn="0"/>
            </w:pPr>
            <w:r w:rsidRPr="008B0298">
              <w:t xml:space="preserve">Sam Pak </w:t>
            </w:r>
          </w:p>
        </w:tc>
        <w:tc>
          <w:tcPr>
            <w:tcW w:w="1597" w:type="dxa"/>
          </w:tcPr>
          <w:p w14:paraId="0BD94C63" w14:textId="4B12FA25" w:rsidR="002B1A80" w:rsidRDefault="002B1A80" w:rsidP="002B1A80">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2A54212C" w14:textId="25971615" w:rsidR="002B1A80" w:rsidRDefault="002B1A80" w:rsidP="002B1A80">
            <w:pPr>
              <w:cnfStyle w:val="000000100000" w:firstRow="0" w:lastRow="0" w:firstColumn="0" w:lastColumn="0" w:oddVBand="0" w:evenVBand="0" w:oddHBand="1" w:evenHBand="0" w:firstRowFirstColumn="0" w:firstRowLastColumn="0" w:lastRowFirstColumn="0" w:lastRowLastColumn="0"/>
            </w:pPr>
            <w:r>
              <w:t>Stephen Wilson</w:t>
            </w:r>
          </w:p>
        </w:tc>
        <w:tc>
          <w:tcPr>
            <w:tcW w:w="1890" w:type="dxa"/>
          </w:tcPr>
          <w:p w14:paraId="78895917" w14:textId="286654D5" w:rsidR="002B1A80" w:rsidRDefault="002B1A80" w:rsidP="002B1A80">
            <w:pPr>
              <w:cnfStyle w:val="000000100000" w:firstRow="0" w:lastRow="0" w:firstColumn="0" w:lastColumn="0" w:oddVBand="0" w:evenVBand="0" w:oddHBand="1" w:evenHBand="0" w:firstRowFirstColumn="0" w:firstRowLastColumn="0" w:lastRowFirstColumn="0" w:lastRowLastColumn="0"/>
            </w:pPr>
            <w:r>
              <w:t>Vistra</w:t>
            </w:r>
          </w:p>
        </w:tc>
      </w:tr>
      <w:tr w:rsidR="002B1A80" w:rsidRPr="00020312" w14:paraId="4CE13675"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58557C" w14:textId="3E1EE5D6" w:rsidR="002B1A80" w:rsidRPr="00BF5BFD" w:rsidRDefault="002B1A80" w:rsidP="002B1A80">
            <w:pPr>
              <w:rPr>
                <w:b w:val="0"/>
                <w:bCs w:val="0"/>
              </w:rPr>
            </w:pPr>
            <w:r>
              <w:rPr>
                <w:b w:val="0"/>
                <w:bCs w:val="0"/>
              </w:rPr>
              <w:t>Kathryn Thurman</w:t>
            </w:r>
          </w:p>
        </w:tc>
        <w:tc>
          <w:tcPr>
            <w:tcW w:w="1392" w:type="dxa"/>
          </w:tcPr>
          <w:p w14:paraId="3CD432D0" w14:textId="34266E38" w:rsidR="002B1A80" w:rsidRDefault="002B1A80" w:rsidP="002B1A80">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3AE3B51" w14:textId="58934FF8" w:rsidR="002B1A80" w:rsidRDefault="002B1A80" w:rsidP="002B1A80">
            <w:pPr>
              <w:cnfStyle w:val="000000000000" w:firstRow="0" w:lastRow="0" w:firstColumn="0" w:lastColumn="0" w:oddVBand="0" w:evenVBand="0" w:oddHBand="0" w:evenHBand="0" w:firstRowFirstColumn="0" w:firstRowLastColumn="0" w:lastRowFirstColumn="0" w:lastRowLastColumn="0"/>
            </w:pPr>
            <w:r>
              <w:t>Amy MacDonald</w:t>
            </w:r>
          </w:p>
        </w:tc>
        <w:tc>
          <w:tcPr>
            <w:tcW w:w="1597" w:type="dxa"/>
          </w:tcPr>
          <w:p w14:paraId="3E265F87" w14:textId="4823F137" w:rsidR="002B1A80" w:rsidRDefault="002B1A80" w:rsidP="002B1A80">
            <w:pPr>
              <w:cnfStyle w:val="000000000000" w:firstRow="0" w:lastRow="0" w:firstColumn="0" w:lastColumn="0" w:oddVBand="0" w:evenVBand="0" w:oddHBand="0" w:evenHBand="0" w:firstRowFirstColumn="0" w:firstRowLastColumn="0" w:lastRowFirstColumn="0" w:lastRowLastColumn="0"/>
            </w:pPr>
            <w:r>
              <w:t>Pogo</w:t>
            </w:r>
          </w:p>
        </w:tc>
        <w:tc>
          <w:tcPr>
            <w:tcW w:w="2093" w:type="dxa"/>
          </w:tcPr>
          <w:p w14:paraId="612B945C" w14:textId="69E7D9B8" w:rsidR="002B1A80" w:rsidRDefault="002B1A80" w:rsidP="002B1A80">
            <w:pPr>
              <w:cnfStyle w:val="000000000000" w:firstRow="0" w:lastRow="0" w:firstColumn="0" w:lastColumn="0" w:oddVBand="0" w:evenVBand="0" w:oddHBand="0" w:evenHBand="0" w:firstRowFirstColumn="0" w:firstRowLastColumn="0" w:lastRowFirstColumn="0" w:lastRowLastColumn="0"/>
            </w:pPr>
            <w:r>
              <w:t>Tomas Fernandez</w:t>
            </w:r>
          </w:p>
        </w:tc>
        <w:tc>
          <w:tcPr>
            <w:tcW w:w="1890" w:type="dxa"/>
          </w:tcPr>
          <w:p w14:paraId="5FE770DA" w14:textId="58FE5490" w:rsidR="002B1A80" w:rsidRDefault="002B1A80" w:rsidP="002B1A80">
            <w:pPr>
              <w:cnfStyle w:val="000000000000" w:firstRow="0" w:lastRow="0" w:firstColumn="0" w:lastColumn="0" w:oddVBand="0" w:evenVBand="0" w:oddHBand="0" w:evenHBand="0" w:firstRowFirstColumn="0" w:firstRowLastColumn="0" w:lastRowFirstColumn="0" w:lastRowLastColumn="0"/>
            </w:pPr>
            <w:r>
              <w:t>NRG</w:t>
            </w:r>
          </w:p>
        </w:tc>
      </w:tr>
      <w:tr w:rsidR="002B1A80" w:rsidRPr="00020312" w14:paraId="4AF99678"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293D23BB" w14:textId="19E659B7" w:rsidR="002B1A80" w:rsidRDefault="002B1A80" w:rsidP="002B1A80">
            <w:pPr>
              <w:rPr>
                <w:b w:val="0"/>
                <w:bCs w:val="0"/>
              </w:rPr>
            </w:pPr>
            <w:r>
              <w:rPr>
                <w:b w:val="0"/>
                <w:bCs w:val="0"/>
              </w:rPr>
              <w:t>Kelly Brink</w:t>
            </w:r>
          </w:p>
        </w:tc>
        <w:tc>
          <w:tcPr>
            <w:tcW w:w="1392" w:type="dxa"/>
          </w:tcPr>
          <w:p w14:paraId="29907368" w14:textId="4EA7A2C4" w:rsidR="002B1A80" w:rsidRDefault="002B1A80" w:rsidP="002B1A80">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25A838A5" w14:textId="76000AC9" w:rsidR="002B1A80" w:rsidRDefault="002B1A80" w:rsidP="002B1A80">
            <w:pPr>
              <w:cnfStyle w:val="000000100000" w:firstRow="0" w:lastRow="0" w:firstColumn="0" w:lastColumn="0" w:oddVBand="0" w:evenVBand="0" w:oddHBand="1" w:evenHBand="0" w:firstRowFirstColumn="0" w:firstRowLastColumn="0" w:lastRowFirstColumn="0" w:lastRowLastColumn="0"/>
            </w:pPr>
          </w:p>
        </w:tc>
        <w:tc>
          <w:tcPr>
            <w:tcW w:w="1597" w:type="dxa"/>
          </w:tcPr>
          <w:p w14:paraId="4191DFF1" w14:textId="16C7471E" w:rsidR="002B1A80" w:rsidRDefault="002B1A80" w:rsidP="002B1A80">
            <w:pPr>
              <w:cnfStyle w:val="000000100000" w:firstRow="0" w:lastRow="0" w:firstColumn="0" w:lastColumn="0" w:oddVBand="0" w:evenVBand="0" w:oddHBand="1" w:evenHBand="0" w:firstRowFirstColumn="0" w:firstRowLastColumn="0" w:lastRowFirstColumn="0" w:lastRowLastColumn="0"/>
            </w:pPr>
          </w:p>
        </w:tc>
        <w:tc>
          <w:tcPr>
            <w:tcW w:w="2093" w:type="dxa"/>
          </w:tcPr>
          <w:p w14:paraId="1448FDC4" w14:textId="21555BB6" w:rsidR="002B1A80" w:rsidRDefault="002B1A80" w:rsidP="002B1A80">
            <w:pPr>
              <w:cnfStyle w:val="000000100000" w:firstRow="0" w:lastRow="0" w:firstColumn="0" w:lastColumn="0" w:oddVBand="0" w:evenVBand="0" w:oddHBand="1" w:evenHBand="0" w:firstRowFirstColumn="0" w:firstRowLastColumn="0" w:lastRowFirstColumn="0" w:lastRowLastColumn="0"/>
            </w:pPr>
          </w:p>
        </w:tc>
        <w:tc>
          <w:tcPr>
            <w:tcW w:w="1890" w:type="dxa"/>
          </w:tcPr>
          <w:p w14:paraId="4F3BFA2E" w14:textId="7333B28A" w:rsidR="002B1A80" w:rsidRDefault="002B1A80" w:rsidP="002B1A80">
            <w:pPr>
              <w:cnfStyle w:val="000000100000" w:firstRow="0" w:lastRow="0" w:firstColumn="0" w:lastColumn="0" w:oddVBand="0" w:evenVBand="0" w:oddHBand="1" w:evenHBand="0" w:firstRowFirstColumn="0" w:firstRowLastColumn="0" w:lastRowFirstColumn="0" w:lastRowLastColumn="0"/>
            </w:pPr>
          </w:p>
        </w:tc>
      </w:tr>
    </w:tbl>
    <w:p w14:paraId="106BD330" w14:textId="77777777" w:rsidR="002B1A80" w:rsidRDefault="002B1A80" w:rsidP="003D0021">
      <w:pPr>
        <w:pStyle w:val="NoSpacing"/>
        <w:rPr>
          <w:bCs/>
        </w:rPr>
      </w:pPr>
    </w:p>
    <w:p w14:paraId="2CF92140" w14:textId="6D0C6AD8" w:rsidR="0091099B" w:rsidRDefault="002B1A80" w:rsidP="003D0021">
      <w:pPr>
        <w:pStyle w:val="NoSpacing"/>
        <w:rPr>
          <w:bCs/>
        </w:rPr>
      </w:pPr>
      <w:r>
        <w:rPr>
          <w:bCs/>
        </w:rPr>
        <w:t xml:space="preserve">Jordan Troublefield of ERCOT conducted the TDTMS leadership elections for 2025.  Congratulations to </w:t>
      </w:r>
    </w:p>
    <w:p w14:paraId="312889FE" w14:textId="6E88E483" w:rsidR="002B1A80" w:rsidRDefault="002B1A80" w:rsidP="002B1A80">
      <w:pPr>
        <w:pStyle w:val="NoSpacing"/>
        <w:numPr>
          <w:ilvl w:val="0"/>
          <w:numId w:val="55"/>
        </w:numPr>
        <w:rPr>
          <w:bCs/>
        </w:rPr>
      </w:pPr>
      <w:r>
        <w:rPr>
          <w:bCs/>
        </w:rPr>
        <w:t>Sheri Wiegand – Chair</w:t>
      </w:r>
    </w:p>
    <w:p w14:paraId="2DDAA0AA" w14:textId="4DB934D4" w:rsidR="002B1A80" w:rsidRDefault="002B1A80" w:rsidP="002B1A80">
      <w:pPr>
        <w:pStyle w:val="NoSpacing"/>
        <w:numPr>
          <w:ilvl w:val="0"/>
          <w:numId w:val="55"/>
        </w:numPr>
        <w:rPr>
          <w:bCs/>
        </w:rPr>
      </w:pPr>
      <w:r>
        <w:rPr>
          <w:bCs/>
        </w:rPr>
        <w:t>Monica Jones – Co-Vice Chair</w:t>
      </w:r>
    </w:p>
    <w:p w14:paraId="25EA3126" w14:textId="29367012" w:rsidR="002B1A80" w:rsidRDefault="002B1A80" w:rsidP="002B1A80">
      <w:pPr>
        <w:pStyle w:val="NoSpacing"/>
        <w:numPr>
          <w:ilvl w:val="0"/>
          <w:numId w:val="55"/>
        </w:numPr>
        <w:rPr>
          <w:bCs/>
        </w:rPr>
      </w:pPr>
      <w:r>
        <w:rPr>
          <w:bCs/>
        </w:rPr>
        <w:t>Sam Pak – Co-Vice Chair</w:t>
      </w:r>
    </w:p>
    <w:p w14:paraId="3F594162" w14:textId="4B76F019" w:rsidR="008D037D" w:rsidRDefault="00C222F7" w:rsidP="00AE3E48">
      <w:pPr>
        <w:pStyle w:val="NoSpacing"/>
        <w:rPr>
          <w:bCs/>
        </w:rPr>
      </w:pPr>
      <w:r>
        <w:rPr>
          <w:bCs/>
        </w:rPr>
        <w:t>Meeting m</w:t>
      </w:r>
      <w:r w:rsidR="00E373B5">
        <w:rPr>
          <w:bCs/>
        </w:rPr>
        <w:t>inutes from the</w:t>
      </w:r>
      <w:r w:rsidR="00817A0C">
        <w:rPr>
          <w:bCs/>
        </w:rPr>
        <w:t xml:space="preserve"> </w:t>
      </w:r>
      <w:r w:rsidR="002B1A80">
        <w:rPr>
          <w:bCs/>
        </w:rPr>
        <w:t>December 4th</w:t>
      </w:r>
      <w:r w:rsidR="00817A0C">
        <w:rPr>
          <w:bCs/>
        </w:rPr>
        <w:t xml:space="preserve"> </w:t>
      </w:r>
      <w:r w:rsidR="00E373B5">
        <w:rPr>
          <w:bCs/>
        </w:rPr>
        <w:t xml:space="preserve">meeting </w:t>
      </w:r>
      <w:r w:rsidR="001A5D59">
        <w:rPr>
          <w:bCs/>
        </w:rPr>
        <w:t>w</w:t>
      </w:r>
      <w:r>
        <w:rPr>
          <w:bCs/>
        </w:rPr>
        <w:t>ere</w:t>
      </w:r>
      <w:r w:rsidR="00E373B5">
        <w:rPr>
          <w:bCs/>
        </w:rPr>
        <w:t xml:space="preserve"> </w:t>
      </w:r>
      <w:r w:rsidR="0097602D">
        <w:rPr>
          <w:bCs/>
        </w:rPr>
        <w:t xml:space="preserve">reviewed </w:t>
      </w:r>
      <w:r w:rsidR="002B1A80">
        <w:rPr>
          <w:bCs/>
        </w:rPr>
        <w:t xml:space="preserve">(including ACTION items) </w:t>
      </w:r>
      <w:r w:rsidR="00615988">
        <w:rPr>
          <w:bCs/>
        </w:rPr>
        <w:t>and approved.</w:t>
      </w:r>
    </w:p>
    <w:p w14:paraId="523B5B79" w14:textId="7AF4011B" w:rsidR="002B1A80" w:rsidRDefault="002B1A80" w:rsidP="002B1A80">
      <w:pPr>
        <w:pStyle w:val="NoSpacing"/>
        <w:numPr>
          <w:ilvl w:val="0"/>
          <w:numId w:val="57"/>
        </w:numPr>
        <w:rPr>
          <w:bCs/>
        </w:rPr>
      </w:pPr>
      <w:r>
        <w:rPr>
          <w:bCs/>
        </w:rPr>
        <w:t>Sam Pak noted the spreadsheets from MarkeTrak Subtype Analysis will be posted on the main TDTMS meeting page once he “cleans up” the files</w:t>
      </w:r>
    </w:p>
    <w:p w14:paraId="13EA320E" w14:textId="7AF1F6AA" w:rsidR="00E373B5" w:rsidRDefault="00E373B5" w:rsidP="00AE3E48">
      <w:pPr>
        <w:pStyle w:val="NoSpacing"/>
        <w:rPr>
          <w:bCs/>
        </w:rPr>
      </w:pPr>
    </w:p>
    <w:p w14:paraId="71F2F690" w14:textId="3A54AD15" w:rsidR="00EC4CCF" w:rsidRDefault="00EC4CCF" w:rsidP="00EC4CCF">
      <w:pPr>
        <w:pStyle w:val="NoSpacing"/>
        <w:rPr>
          <w:b/>
          <w:u w:val="single"/>
        </w:rPr>
      </w:pPr>
      <w:r>
        <w:rPr>
          <w:b/>
          <w:u w:val="single"/>
        </w:rPr>
        <w:t>ERCOT System Instances &amp; MarkeTrak Monthly Performance Review</w:t>
      </w:r>
      <w:r w:rsidR="004D0582">
        <w:rPr>
          <w:b/>
          <w:u w:val="single"/>
        </w:rPr>
        <w:t xml:space="preserve"> - </w:t>
      </w:r>
    </w:p>
    <w:p w14:paraId="65248232" w14:textId="77777777" w:rsidR="0077026A" w:rsidRDefault="00465668" w:rsidP="00AF769B">
      <w:pPr>
        <w:pStyle w:val="NoSpacing"/>
        <w:numPr>
          <w:ilvl w:val="0"/>
          <w:numId w:val="45"/>
        </w:numPr>
      </w:pPr>
      <w:r>
        <w:t xml:space="preserve">Market SLAs met for </w:t>
      </w:r>
      <w:r w:rsidR="002B1A80">
        <w:t>December</w:t>
      </w:r>
      <w:r>
        <w:t>.</w:t>
      </w:r>
      <w:r w:rsidR="009F746C">
        <w:t xml:space="preserve">  </w:t>
      </w:r>
      <w:r w:rsidR="002B1A80">
        <w:t xml:space="preserve">All SLAs were met for 2024 despite April incident.  </w:t>
      </w:r>
      <w:r w:rsidR="009F746C">
        <w:t xml:space="preserve">MarkeTrak performance remains well within SLO. </w:t>
      </w:r>
      <w:r w:rsidR="002B1A80">
        <w:t xml:space="preserve"> </w:t>
      </w:r>
    </w:p>
    <w:p w14:paraId="3A9EC9D4" w14:textId="2AC8AE00" w:rsidR="00817A0C" w:rsidRDefault="002B1A80" w:rsidP="00AF769B">
      <w:pPr>
        <w:pStyle w:val="NoSpacing"/>
        <w:numPr>
          <w:ilvl w:val="0"/>
          <w:numId w:val="45"/>
        </w:numPr>
      </w:pPr>
      <w:r>
        <w:t xml:space="preserve">New slide 4 of the IT report was added to include the MT volumes </w:t>
      </w:r>
      <w:r w:rsidR="0077026A">
        <w:t>on a monthly basis which could contribute to some slow down query detail responses.  Volumes peaked in October 2024 likely due to market participant who inadvertently processed a broker file resulting in almost 1000 IAGs.  Mick confirmed one to two days of daily spikes were contributors.</w:t>
      </w:r>
    </w:p>
    <w:p w14:paraId="3496B326" w14:textId="070A9B5C" w:rsidR="0077026A" w:rsidRDefault="0077026A" w:rsidP="0077026A">
      <w:pPr>
        <w:pStyle w:val="NoSpacing"/>
        <w:ind w:left="2160"/>
      </w:pPr>
      <w:r>
        <w:rPr>
          <w:noProof/>
        </w:rPr>
        <w:drawing>
          <wp:inline distT="0" distB="0" distL="0" distR="0" wp14:anchorId="2EA47092" wp14:editId="2A25BF0E">
            <wp:extent cx="4013200" cy="3009900"/>
            <wp:effectExtent l="0" t="0" r="6350" b="0"/>
            <wp:docPr id="20812727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2740"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015964" cy="3011973"/>
                    </a:xfrm>
                    <a:prstGeom prst="rect">
                      <a:avLst/>
                    </a:prstGeom>
                  </pic:spPr>
                </pic:pic>
              </a:graphicData>
            </a:graphic>
          </wp:inline>
        </w:drawing>
      </w:r>
    </w:p>
    <w:p w14:paraId="3CB0EE6A" w14:textId="77777777" w:rsidR="0077026A" w:rsidRDefault="0077026A" w:rsidP="00AF769B">
      <w:pPr>
        <w:pStyle w:val="NoSpacing"/>
        <w:numPr>
          <w:ilvl w:val="0"/>
          <w:numId w:val="45"/>
        </w:numPr>
      </w:pPr>
      <w:r>
        <w:t xml:space="preserve">No listserv incidents </w:t>
      </w:r>
    </w:p>
    <w:p w14:paraId="1A0315BB" w14:textId="0DE52B2F" w:rsidR="002A298D" w:rsidRDefault="0077026A" w:rsidP="00AF769B">
      <w:pPr>
        <w:pStyle w:val="NoSpacing"/>
        <w:numPr>
          <w:ilvl w:val="0"/>
          <w:numId w:val="45"/>
        </w:numPr>
      </w:pPr>
      <w:r>
        <w:t>WG reviewed language in RMG around Switch Hold removal processing to see if the new retail release calendar and NPRR 1259 language will address potential delays of the “four business hours” processing window.  The WG felt the no additional language was required in the RMG nor to the NPRR 1259 to address the impacts of the retail release calendar.</w:t>
      </w:r>
    </w:p>
    <w:p w14:paraId="427777FA" w14:textId="2BB66771" w:rsidR="00974CC3" w:rsidRDefault="00974CC3" w:rsidP="00872A8E">
      <w:pPr>
        <w:pStyle w:val="ListParagraph"/>
      </w:pPr>
    </w:p>
    <w:p w14:paraId="1A788E29" w14:textId="77777777" w:rsidR="00080016" w:rsidRDefault="00080016" w:rsidP="00080016">
      <w:pPr>
        <w:pStyle w:val="NoSpacing"/>
        <w:ind w:left="1440"/>
      </w:pPr>
    </w:p>
    <w:p w14:paraId="0EC6DD0E" w14:textId="77777777" w:rsidR="00872A8E" w:rsidRDefault="00872A8E" w:rsidP="00080016">
      <w:pPr>
        <w:pStyle w:val="NoSpacing"/>
        <w:ind w:left="1440"/>
      </w:pPr>
    </w:p>
    <w:p w14:paraId="6FDD8991" w14:textId="77777777" w:rsidR="00872A8E" w:rsidRDefault="00872A8E" w:rsidP="00080016">
      <w:pPr>
        <w:pStyle w:val="NoSpacing"/>
        <w:ind w:left="1440"/>
      </w:pPr>
    </w:p>
    <w:p w14:paraId="4882FA9F" w14:textId="77777777" w:rsidR="00872A8E" w:rsidRDefault="00872A8E" w:rsidP="00080016">
      <w:pPr>
        <w:pStyle w:val="NoSpacing"/>
        <w:ind w:left="1440"/>
      </w:pPr>
    </w:p>
    <w:p w14:paraId="0312DD56" w14:textId="7F29FE56" w:rsidR="00284E2B" w:rsidRPr="00817A0C" w:rsidRDefault="00293444" w:rsidP="00817A0C">
      <w:pPr>
        <w:pStyle w:val="NoSpacing"/>
        <w:rPr>
          <w:b/>
          <w:u w:val="single"/>
        </w:rPr>
      </w:pPr>
      <w:r>
        <w:rPr>
          <w:b/>
          <w:u w:val="single"/>
        </w:rPr>
        <w:t>727 Extract Enhancements</w:t>
      </w:r>
    </w:p>
    <w:p w14:paraId="7DEA324C" w14:textId="75569F49" w:rsidR="00265F29" w:rsidRDefault="00293444" w:rsidP="00293444">
      <w:pPr>
        <w:pStyle w:val="NoSpacing"/>
        <w:numPr>
          <w:ilvl w:val="0"/>
          <w:numId w:val="58"/>
        </w:numPr>
        <w:rPr>
          <w:bCs/>
        </w:rPr>
      </w:pPr>
      <w:r>
        <w:rPr>
          <w:bCs/>
        </w:rPr>
        <w:t xml:space="preserve">With the new attributes (i.e. county name, meter service type) it was suggested these attributes be included in some existing ERCOT extracts such as the 727 extract for a streamlined process </w:t>
      </w:r>
    </w:p>
    <w:p w14:paraId="1DF088F9" w14:textId="77777777" w:rsidR="00293444" w:rsidRDefault="00293444" w:rsidP="00293444">
      <w:pPr>
        <w:pStyle w:val="NoSpacing"/>
        <w:numPr>
          <w:ilvl w:val="0"/>
          <w:numId w:val="58"/>
        </w:numPr>
        <w:rPr>
          <w:bCs/>
        </w:rPr>
      </w:pPr>
      <w:r>
        <w:rPr>
          <w:bCs/>
        </w:rPr>
        <w:t xml:space="preserve">Kelly Brink and Dave Michelson explain the architecture of the extracts available. </w:t>
      </w:r>
    </w:p>
    <w:p w14:paraId="14F302CC" w14:textId="77777777" w:rsidR="00293444" w:rsidRDefault="00293444" w:rsidP="00293444">
      <w:pPr>
        <w:pStyle w:val="NoSpacing"/>
        <w:numPr>
          <w:ilvl w:val="1"/>
          <w:numId w:val="58"/>
        </w:numPr>
        <w:rPr>
          <w:bCs/>
        </w:rPr>
      </w:pPr>
      <w:r>
        <w:rPr>
          <w:bCs/>
        </w:rPr>
        <w:t xml:space="preserve"> Initially, the TDSP extract data (new elements) is maintained in the registration system while the 727 is held in the settlement system</w:t>
      </w:r>
    </w:p>
    <w:p w14:paraId="3CCF7C34" w14:textId="4CACE14F" w:rsidR="00293444" w:rsidRDefault="00293444" w:rsidP="00293444">
      <w:pPr>
        <w:pStyle w:val="NoSpacing"/>
        <w:numPr>
          <w:ilvl w:val="1"/>
          <w:numId w:val="58"/>
        </w:numPr>
        <w:rPr>
          <w:bCs/>
        </w:rPr>
      </w:pPr>
      <w:r>
        <w:rPr>
          <w:bCs/>
        </w:rPr>
        <w:t>ERCOT has created an ‘ESI ID Join Diagram’ (ERCOT.com &gt; Services &gt; User’s Guides &gt; Retail &gt; ESI ID Join Diagram</w:t>
      </w:r>
      <w:r w:rsidR="001E16C2">
        <w:rPr>
          <w:bCs/>
        </w:rPr>
        <w:t>) which is a road map allowing market participants to create queries with the data elements desired</w:t>
      </w:r>
    </w:p>
    <w:p w14:paraId="538E87BC" w14:textId="6FD1D6B2" w:rsidR="001E16C2" w:rsidRDefault="001E16C2" w:rsidP="00293444">
      <w:pPr>
        <w:pStyle w:val="NoSpacing"/>
        <w:numPr>
          <w:ilvl w:val="1"/>
          <w:numId w:val="58"/>
        </w:numPr>
        <w:rPr>
          <w:bCs/>
        </w:rPr>
      </w:pPr>
      <w:r>
        <w:rPr>
          <w:bCs/>
        </w:rPr>
        <w:t>Essentially by joining various elements of different extracts, a market participant is able create a shadow settlement database “to see what ERCOT sees”</w:t>
      </w:r>
    </w:p>
    <w:p w14:paraId="1926A977" w14:textId="4E2719E7" w:rsidR="001E16C2" w:rsidRPr="001E16C2" w:rsidRDefault="001E16C2" w:rsidP="00856CED">
      <w:pPr>
        <w:pStyle w:val="NoSpacing"/>
        <w:numPr>
          <w:ilvl w:val="0"/>
          <w:numId w:val="58"/>
        </w:numPr>
        <w:rPr>
          <w:rFonts w:eastAsia="Times New Roman"/>
        </w:rPr>
      </w:pPr>
      <w:r w:rsidRPr="001E16C2">
        <w:rPr>
          <w:bCs/>
        </w:rPr>
        <w:t>Dave explained the Technology Working Group will be the forum for the technical teams to discuss API enhancements</w:t>
      </w:r>
      <w:r>
        <w:rPr>
          <w:bCs/>
        </w:rPr>
        <w:t xml:space="preserve"> (API iterative model)</w:t>
      </w:r>
      <w:r w:rsidRPr="001E16C2">
        <w:rPr>
          <w:bCs/>
        </w:rPr>
        <w:t xml:space="preserve">, technical specifications requested, </w:t>
      </w:r>
      <w:r>
        <w:rPr>
          <w:bCs/>
        </w:rPr>
        <w:t>etc</w:t>
      </w:r>
    </w:p>
    <w:p w14:paraId="6A6A46ED" w14:textId="3A34BF29" w:rsidR="001E16C2" w:rsidRPr="00D84A13" w:rsidRDefault="001E16C2" w:rsidP="00856CED">
      <w:pPr>
        <w:pStyle w:val="NoSpacing"/>
        <w:numPr>
          <w:ilvl w:val="0"/>
          <w:numId w:val="58"/>
        </w:numPr>
        <w:rPr>
          <w:rFonts w:eastAsia="Times New Roman"/>
        </w:rPr>
      </w:pPr>
      <w:r>
        <w:rPr>
          <w:bCs/>
        </w:rPr>
        <w:t>If new extracts are desired, business requirements would need to be vetted, a possible SCR created, then a solution</w:t>
      </w:r>
      <w:r w:rsidR="00D84A13">
        <w:rPr>
          <w:bCs/>
        </w:rPr>
        <w:t xml:space="preserve"> can move through the stakeholder process</w:t>
      </w:r>
    </w:p>
    <w:p w14:paraId="5A9AD0CA" w14:textId="77777777" w:rsidR="00D84A13" w:rsidRDefault="00D84A13" w:rsidP="00D84A13">
      <w:pPr>
        <w:pStyle w:val="NoSpacing"/>
        <w:rPr>
          <w:bCs/>
        </w:rPr>
      </w:pPr>
    </w:p>
    <w:p w14:paraId="0322E518" w14:textId="13F21ECC" w:rsidR="00D84A13" w:rsidRDefault="00D84A13" w:rsidP="00D84A13">
      <w:pPr>
        <w:pStyle w:val="NoSpacing"/>
        <w:rPr>
          <w:b/>
          <w:u w:val="single"/>
        </w:rPr>
      </w:pPr>
      <w:r w:rsidRPr="00D84A13">
        <w:rPr>
          <w:b/>
          <w:u w:val="single"/>
        </w:rPr>
        <w:t>Critical Care Flags Post I</w:t>
      </w:r>
      <w:r>
        <w:rPr>
          <w:b/>
          <w:u w:val="single"/>
        </w:rPr>
        <w:t>AG</w:t>
      </w:r>
    </w:p>
    <w:p w14:paraId="17F3762D" w14:textId="6C114A5E" w:rsidR="00D84A13" w:rsidRPr="00B24CCC" w:rsidRDefault="00D84A13" w:rsidP="00D84A13">
      <w:pPr>
        <w:pStyle w:val="NoSpacing"/>
        <w:numPr>
          <w:ilvl w:val="0"/>
          <w:numId w:val="59"/>
        </w:numPr>
        <w:rPr>
          <w:b/>
          <w:u w:val="single"/>
        </w:rPr>
      </w:pPr>
      <w:r>
        <w:rPr>
          <w:bCs/>
        </w:rPr>
        <w:t>The business processes for each TDSP w</w:t>
      </w:r>
      <w:r w:rsidR="00B24CCC">
        <w:rPr>
          <w:bCs/>
        </w:rPr>
        <w:t>ere</w:t>
      </w:r>
      <w:r>
        <w:rPr>
          <w:bCs/>
        </w:rPr>
        <w:t xml:space="preserve"> reviewed </w:t>
      </w:r>
      <w:r w:rsidR="00B24CCC">
        <w:rPr>
          <w:bCs/>
        </w:rPr>
        <w:t>on</w:t>
      </w:r>
      <w:r>
        <w:rPr>
          <w:bCs/>
        </w:rPr>
        <w:t xml:space="preserve"> how Critical Care status is reinstated in the resolution of an IAG as noted in RMG </w:t>
      </w:r>
    </w:p>
    <w:p w14:paraId="422B84BD" w14:textId="77777777" w:rsidR="00B24CCC" w:rsidRPr="00B24CCC" w:rsidRDefault="00B24CCC" w:rsidP="00B24CCC">
      <w:pPr>
        <w:spacing w:after="240"/>
        <w:ind w:left="1440"/>
        <w:rPr>
          <w:i/>
          <w:szCs w:val="20"/>
          <w:lang w:eastAsia="x-none"/>
        </w:rPr>
      </w:pPr>
      <w:r w:rsidRPr="00B24CCC">
        <w:rPr>
          <w:i/>
          <w:szCs w:val="20"/>
          <w:lang w:eastAsia="x-none"/>
        </w:rPr>
        <w:t>(5)</w:t>
      </w:r>
      <w:r w:rsidRPr="00B24CCC">
        <w:rPr>
          <w:i/>
          <w:szCs w:val="20"/>
          <w:lang w:eastAsia="x-none"/>
        </w:rPr>
        <w:tab/>
      </w:r>
      <w:r w:rsidRPr="00B24CCC">
        <w:rPr>
          <w:i/>
          <w:szCs w:val="20"/>
          <w:lang w:val="x-none" w:eastAsia="x-none"/>
        </w:rPr>
        <w:t>After</w:t>
      </w:r>
      <w:r w:rsidRPr="00B24CCC">
        <w:rPr>
          <w:i/>
          <w:szCs w:val="20"/>
          <w:lang w:eastAsia="x-none"/>
        </w:rPr>
        <w:t xml:space="preserve"> the Losing CR regains the ESI ID, the TDSP will reinstate</w:t>
      </w:r>
      <w:r w:rsidRPr="00B24CCC">
        <w:rPr>
          <w:i/>
          <w:szCs w:val="20"/>
          <w:lang w:val="x-none" w:eastAsia="x-none"/>
        </w:rPr>
        <w:t xml:space="preserve"> any</w:t>
      </w:r>
      <w:r w:rsidRPr="00B24CCC">
        <w:rPr>
          <w:i/>
          <w:szCs w:val="20"/>
          <w:lang w:eastAsia="x-none"/>
        </w:rPr>
        <w:t xml:space="preserve"> critical care</w:t>
      </w:r>
      <w:r w:rsidRPr="00B24CCC">
        <w:rPr>
          <w:i/>
          <w:szCs w:val="20"/>
          <w:lang w:val="x-none" w:eastAsia="x-none"/>
        </w:rPr>
        <w:t xml:space="preserve"> designations</w:t>
      </w:r>
      <w:r w:rsidRPr="00B24CCC">
        <w:rPr>
          <w:i/>
          <w:szCs w:val="20"/>
          <w:lang w:eastAsia="x-none"/>
        </w:rPr>
        <w:t xml:space="preserve"> that have not expired and</w:t>
      </w:r>
      <w:r w:rsidRPr="00B24CCC">
        <w:rPr>
          <w:i/>
          <w:szCs w:val="20"/>
          <w:lang w:val="x-none" w:eastAsia="x-none"/>
        </w:rPr>
        <w:t xml:space="preserve"> were previously assigned to the Customer at the ESI ID</w:t>
      </w:r>
      <w:r w:rsidRPr="00B24CCC">
        <w:rPr>
          <w:i/>
          <w:szCs w:val="20"/>
          <w:lang w:eastAsia="x-none"/>
        </w:rPr>
        <w:t xml:space="preserve"> and</w:t>
      </w:r>
      <w:r w:rsidRPr="00B24CCC">
        <w:rPr>
          <w:i/>
          <w:szCs w:val="20"/>
          <w:lang w:val="x-none" w:eastAsia="x-none"/>
        </w:rPr>
        <w:t xml:space="preserve"> </w:t>
      </w:r>
      <w:r w:rsidRPr="00B24CCC">
        <w:rPr>
          <w:i/>
          <w:szCs w:val="20"/>
          <w:lang w:eastAsia="x-none"/>
        </w:rPr>
        <w:t>submit the</w:t>
      </w:r>
      <w:r w:rsidRPr="00B24CCC">
        <w:rPr>
          <w:i/>
          <w:szCs w:val="20"/>
          <w:lang w:val="x-none" w:eastAsia="x-none"/>
        </w:rPr>
        <w:t xml:space="preserve"> </w:t>
      </w:r>
      <w:r w:rsidRPr="00B24CCC">
        <w:rPr>
          <w:i/>
          <w:szCs w:val="20"/>
          <w:lang w:eastAsia="x-none"/>
        </w:rPr>
        <w:t xml:space="preserve">814_20, </w:t>
      </w:r>
      <w:r w:rsidRPr="00B24CCC">
        <w:rPr>
          <w:i/>
          <w:szCs w:val="20"/>
          <w:lang w:val="x-none" w:eastAsia="x-none"/>
        </w:rPr>
        <w:t>ESI ID Maintenance Request.</w:t>
      </w:r>
    </w:p>
    <w:p w14:paraId="34D66271" w14:textId="713211D5" w:rsidR="00B24CCC" w:rsidRPr="00077B34" w:rsidRDefault="00B24CCC" w:rsidP="00B24CCC">
      <w:pPr>
        <w:pStyle w:val="NoSpacing"/>
        <w:numPr>
          <w:ilvl w:val="1"/>
          <w:numId w:val="59"/>
        </w:numPr>
        <w:rPr>
          <w:b/>
          <w:u w:val="single"/>
        </w:rPr>
      </w:pPr>
      <w:r>
        <w:rPr>
          <w:b/>
          <w:u w:val="single"/>
        </w:rPr>
        <w:t xml:space="preserve">CNP </w:t>
      </w:r>
      <w:r>
        <w:rPr>
          <w:bCs/>
        </w:rPr>
        <w:t>– IA/CR code on an MVI will convert the order to act as a SWI thus carrying over all attributes of the previous customer (classification, rate code, load profile, CC flag, etc).</w:t>
      </w:r>
      <w:r w:rsidR="00077B34">
        <w:rPr>
          <w:bCs/>
        </w:rPr>
        <w:t xml:space="preserve">  An 814_20 will not be sent to reactivate the CC flag, however, the 814_05 received will have the CC flag</w:t>
      </w:r>
    </w:p>
    <w:p w14:paraId="2BB9F7E0" w14:textId="15B1E3D7" w:rsidR="00077B34" w:rsidRPr="00077B34" w:rsidRDefault="00077B34" w:rsidP="00B24CCC">
      <w:pPr>
        <w:pStyle w:val="NoSpacing"/>
        <w:numPr>
          <w:ilvl w:val="1"/>
          <w:numId w:val="59"/>
        </w:numPr>
        <w:rPr>
          <w:b/>
          <w:u w:val="single"/>
        </w:rPr>
      </w:pPr>
      <w:r>
        <w:rPr>
          <w:b/>
          <w:u w:val="single"/>
        </w:rPr>
        <w:t>AEP</w:t>
      </w:r>
      <w:r>
        <w:rPr>
          <w:bCs/>
        </w:rPr>
        <w:t xml:space="preserve"> – CCR team will manually check if previous account had CC status and send an 814_20 to reinstate</w:t>
      </w:r>
    </w:p>
    <w:p w14:paraId="638F7226" w14:textId="6F076604" w:rsidR="00077B34" w:rsidRPr="00077B34" w:rsidRDefault="00077B34" w:rsidP="00B24CCC">
      <w:pPr>
        <w:pStyle w:val="NoSpacing"/>
        <w:numPr>
          <w:ilvl w:val="1"/>
          <w:numId w:val="59"/>
        </w:numPr>
        <w:rPr>
          <w:b/>
          <w:u w:val="single"/>
        </w:rPr>
      </w:pPr>
      <w:r>
        <w:rPr>
          <w:b/>
          <w:u w:val="single"/>
        </w:rPr>
        <w:t xml:space="preserve">Oncor </w:t>
      </w:r>
      <w:r>
        <w:rPr>
          <w:bCs/>
        </w:rPr>
        <w:t>– process has not changed post TXSET 5.0 – teams monitor MTs and accounts and will manually send 814_20 to reinstate the CC flag</w:t>
      </w:r>
    </w:p>
    <w:p w14:paraId="2E3D888F" w14:textId="6D376461" w:rsidR="00077B34" w:rsidRPr="00077B34" w:rsidRDefault="00077B34" w:rsidP="00B24CCC">
      <w:pPr>
        <w:pStyle w:val="NoSpacing"/>
        <w:numPr>
          <w:ilvl w:val="1"/>
          <w:numId w:val="59"/>
        </w:numPr>
        <w:rPr>
          <w:b/>
          <w:u w:val="single"/>
        </w:rPr>
      </w:pPr>
      <w:r>
        <w:rPr>
          <w:b/>
          <w:u w:val="single"/>
        </w:rPr>
        <w:t xml:space="preserve">LP&amp;L </w:t>
      </w:r>
      <w:r>
        <w:rPr>
          <w:bCs/>
        </w:rPr>
        <w:t xml:space="preserve"> - manual monitoring process of IGLs, re-establish on LP&amp;L side and send 814_20 to reinstate</w:t>
      </w:r>
    </w:p>
    <w:p w14:paraId="4706206D" w14:textId="6F3223D9" w:rsidR="00077B34" w:rsidRPr="00077B34" w:rsidRDefault="00077B34" w:rsidP="00B24CCC">
      <w:pPr>
        <w:pStyle w:val="NoSpacing"/>
        <w:numPr>
          <w:ilvl w:val="1"/>
          <w:numId w:val="59"/>
        </w:numPr>
        <w:rPr>
          <w:b/>
          <w:u w:val="single"/>
        </w:rPr>
      </w:pPr>
      <w:r>
        <w:rPr>
          <w:b/>
          <w:u w:val="single"/>
        </w:rPr>
        <w:t xml:space="preserve">TNMP </w:t>
      </w:r>
      <w:r>
        <w:rPr>
          <w:bCs/>
        </w:rPr>
        <w:t>– automated daily report to determine if CC flag needs to be reset and will send 814_20 to reinstate CC flag</w:t>
      </w:r>
    </w:p>
    <w:p w14:paraId="27990FE0" w14:textId="77777777" w:rsidR="00077B34" w:rsidRDefault="00077B34" w:rsidP="00077B34">
      <w:pPr>
        <w:pStyle w:val="NoSpacing"/>
        <w:rPr>
          <w:b/>
          <w:u w:val="single"/>
        </w:rPr>
      </w:pPr>
    </w:p>
    <w:p w14:paraId="252B0BA4" w14:textId="0CF42A86" w:rsidR="00077B34" w:rsidRDefault="00077B34" w:rsidP="00077B34">
      <w:pPr>
        <w:pStyle w:val="NoSpacing"/>
        <w:rPr>
          <w:b/>
          <w:u w:val="single"/>
        </w:rPr>
      </w:pPr>
      <w:r>
        <w:rPr>
          <w:b/>
          <w:u w:val="single"/>
        </w:rPr>
        <w:t>Tampering Flags Post IAG</w:t>
      </w:r>
    </w:p>
    <w:p w14:paraId="16E9E326" w14:textId="38A558ED" w:rsidR="00077B34" w:rsidRPr="00077B34" w:rsidRDefault="00077B34" w:rsidP="00077B34">
      <w:pPr>
        <w:pStyle w:val="NoSpacing"/>
        <w:numPr>
          <w:ilvl w:val="0"/>
          <w:numId w:val="59"/>
        </w:numPr>
        <w:rPr>
          <w:b/>
          <w:u w:val="single"/>
        </w:rPr>
      </w:pPr>
      <w:r>
        <w:rPr>
          <w:bCs/>
        </w:rPr>
        <w:t>The business processes for each TDSP were reviewed on how Tampering Switch Holds are reinstated in the resolution of an IAG as noted in the RMG</w:t>
      </w:r>
    </w:p>
    <w:p w14:paraId="253B25FD" w14:textId="77777777" w:rsidR="00077B34" w:rsidRDefault="00077B34" w:rsidP="00077B34">
      <w:pPr>
        <w:pStyle w:val="BodyTextNumbered"/>
        <w:ind w:left="1440" w:firstLine="0"/>
        <w:rPr>
          <w:rFonts w:asciiTheme="minorHAnsi" w:hAnsiTheme="minorHAnsi" w:cstheme="minorHAnsi"/>
          <w:i/>
          <w:iCs w:val="0"/>
          <w:sz w:val="22"/>
          <w:szCs w:val="22"/>
        </w:rPr>
      </w:pPr>
      <w:r w:rsidRPr="00077B34">
        <w:rPr>
          <w:rFonts w:asciiTheme="minorHAnsi" w:hAnsiTheme="minorHAnsi" w:cstheme="minorHAnsi"/>
          <w:i/>
          <w:iCs w:val="0"/>
          <w:sz w:val="22"/>
          <w:szCs w:val="22"/>
        </w:rPr>
        <w:t>(4)</w:t>
      </w:r>
      <w:r w:rsidRPr="00077B34">
        <w:rPr>
          <w:rFonts w:asciiTheme="minorHAnsi" w:hAnsiTheme="minorHAnsi" w:cstheme="minorHAnsi"/>
          <w:i/>
          <w:iCs w:val="0"/>
          <w:sz w:val="22"/>
          <w:szCs w:val="22"/>
        </w:rPr>
        <w:tab/>
        <w:t xml:space="preserve">If the </w:t>
      </w:r>
      <w:r w:rsidRPr="00077B34">
        <w:rPr>
          <w:rFonts w:asciiTheme="minorHAnsi" w:hAnsiTheme="minorHAnsi" w:cstheme="minorHAnsi"/>
          <w:i/>
          <w:iCs w:val="0"/>
          <w:sz w:val="22"/>
          <w:szCs w:val="22"/>
          <w:lang w:val="en-US"/>
        </w:rPr>
        <w:t>G</w:t>
      </w:r>
      <w:r w:rsidRPr="00077B34">
        <w:rPr>
          <w:rFonts w:asciiTheme="minorHAnsi" w:hAnsiTheme="minorHAnsi" w:cstheme="minorHAnsi"/>
          <w:i/>
          <w:iCs w:val="0"/>
          <w:sz w:val="22"/>
          <w:szCs w:val="22"/>
        </w:rPr>
        <w:t xml:space="preserve">aining CR placed a switch hold on an ESI ID that was gained inadvertently via the 650_01, Service Order Request, the </w:t>
      </w:r>
      <w:r w:rsidRPr="00077B34">
        <w:rPr>
          <w:rFonts w:asciiTheme="minorHAnsi" w:hAnsiTheme="minorHAnsi" w:cstheme="minorHAnsi"/>
          <w:i/>
          <w:iCs w:val="0"/>
          <w:sz w:val="22"/>
          <w:szCs w:val="22"/>
          <w:lang w:val="en-US"/>
        </w:rPr>
        <w:t>G</w:t>
      </w:r>
      <w:r w:rsidRPr="00077B34">
        <w:rPr>
          <w:rFonts w:asciiTheme="minorHAnsi" w:hAnsiTheme="minorHAnsi" w:cstheme="minorHAnsi"/>
          <w:i/>
          <w:iCs w:val="0"/>
          <w:sz w:val="22"/>
          <w:szCs w:val="22"/>
        </w:rPr>
        <w:t xml:space="preserve">aining CR shall request the removal of all switch holds from the ESI ID via a 650_01 transaction before proceeding towards a resolution of the Inadvertent Gaining or Inadvertent Losing MarkeTrak issue.  However, if a switch hold was placed on the ESI ID by the </w:t>
      </w:r>
      <w:r w:rsidRPr="00077B34">
        <w:rPr>
          <w:rFonts w:asciiTheme="minorHAnsi" w:hAnsiTheme="minorHAnsi" w:cstheme="minorHAnsi"/>
          <w:i/>
          <w:iCs w:val="0"/>
          <w:sz w:val="22"/>
          <w:szCs w:val="22"/>
          <w:lang w:val="en-US"/>
        </w:rPr>
        <w:t>Transmission and/or Distribution Service Provider (</w:t>
      </w:r>
      <w:r w:rsidRPr="00077B34">
        <w:rPr>
          <w:rFonts w:asciiTheme="minorHAnsi" w:hAnsiTheme="minorHAnsi" w:cstheme="minorHAnsi"/>
          <w:i/>
          <w:iCs w:val="0"/>
          <w:sz w:val="22"/>
          <w:szCs w:val="22"/>
        </w:rPr>
        <w:t>TDSP</w:t>
      </w:r>
      <w:r w:rsidRPr="00077B34">
        <w:rPr>
          <w:rFonts w:asciiTheme="minorHAnsi" w:hAnsiTheme="minorHAnsi" w:cstheme="minorHAnsi"/>
          <w:i/>
          <w:iCs w:val="0"/>
          <w:sz w:val="22"/>
          <w:szCs w:val="22"/>
          <w:lang w:val="en-US"/>
        </w:rPr>
        <w:t>)</w:t>
      </w:r>
      <w:r w:rsidRPr="00077B34">
        <w:rPr>
          <w:rFonts w:asciiTheme="minorHAnsi" w:hAnsiTheme="minorHAnsi" w:cstheme="minorHAnsi"/>
          <w:i/>
          <w:iCs w:val="0"/>
          <w:sz w:val="22"/>
          <w:szCs w:val="22"/>
        </w:rPr>
        <w:t xml:space="preserve"> due to tampering, the </w:t>
      </w:r>
      <w:r w:rsidRPr="00077B34">
        <w:rPr>
          <w:rFonts w:asciiTheme="minorHAnsi" w:hAnsiTheme="minorHAnsi" w:cstheme="minorHAnsi"/>
          <w:i/>
          <w:iCs w:val="0"/>
          <w:sz w:val="22"/>
          <w:szCs w:val="22"/>
          <w:lang w:val="en-US"/>
        </w:rPr>
        <w:t>L</w:t>
      </w:r>
      <w:r w:rsidRPr="00077B34">
        <w:rPr>
          <w:rFonts w:asciiTheme="minorHAnsi" w:hAnsiTheme="minorHAnsi" w:cstheme="minorHAnsi"/>
          <w:i/>
          <w:iCs w:val="0"/>
          <w:sz w:val="22"/>
          <w:szCs w:val="22"/>
        </w:rPr>
        <w:t>osing CR may request that the TDSP reinstate the tampering switch hold on the ESI ID.</w:t>
      </w:r>
    </w:p>
    <w:p w14:paraId="57F9A3FC" w14:textId="346A5471" w:rsidR="00077B34" w:rsidRDefault="00CE4234" w:rsidP="00CE4234">
      <w:pPr>
        <w:pStyle w:val="BodyTextNumbered"/>
        <w:numPr>
          <w:ilvl w:val="0"/>
          <w:numId w:val="60"/>
        </w:numPr>
        <w:spacing w:after="0"/>
        <w:rPr>
          <w:rFonts w:asciiTheme="minorHAnsi" w:hAnsiTheme="minorHAnsi" w:cstheme="minorHAnsi"/>
          <w:sz w:val="22"/>
          <w:szCs w:val="22"/>
        </w:rPr>
      </w:pPr>
      <w:r w:rsidRPr="00CE4234">
        <w:rPr>
          <w:rFonts w:asciiTheme="minorHAnsi" w:hAnsiTheme="minorHAnsi" w:cstheme="minorHAnsi"/>
          <w:b/>
          <w:bCs/>
          <w:sz w:val="22"/>
          <w:szCs w:val="22"/>
        </w:rPr>
        <w:t>Oncor, LP&amp;L,</w:t>
      </w:r>
      <w:r>
        <w:rPr>
          <w:rFonts w:asciiTheme="minorHAnsi" w:hAnsiTheme="minorHAnsi" w:cstheme="minorHAnsi"/>
          <w:sz w:val="22"/>
          <w:szCs w:val="22"/>
        </w:rPr>
        <w:t xml:space="preserve"> </w:t>
      </w:r>
      <w:r>
        <w:rPr>
          <w:rFonts w:asciiTheme="minorHAnsi" w:hAnsiTheme="minorHAnsi" w:cstheme="minorHAnsi"/>
          <w:b/>
          <w:bCs/>
          <w:sz w:val="22"/>
          <w:szCs w:val="22"/>
        </w:rPr>
        <w:t xml:space="preserve">AEP, and TNMP </w:t>
      </w:r>
      <w:r>
        <w:rPr>
          <w:rFonts w:asciiTheme="minorHAnsi" w:hAnsiTheme="minorHAnsi" w:cstheme="minorHAnsi"/>
          <w:sz w:val="22"/>
          <w:szCs w:val="22"/>
        </w:rPr>
        <w:t>all have processes in place to place the SH back on the IAGd ESI with an 814_20</w:t>
      </w:r>
    </w:p>
    <w:p w14:paraId="75C721FA" w14:textId="0AE48BEC" w:rsidR="00CE4234" w:rsidRDefault="00CE4234" w:rsidP="00CE4234">
      <w:pPr>
        <w:pStyle w:val="BodyTextNumbered"/>
        <w:numPr>
          <w:ilvl w:val="0"/>
          <w:numId w:val="60"/>
        </w:numPr>
        <w:spacing w:after="0"/>
        <w:rPr>
          <w:rFonts w:asciiTheme="minorHAnsi" w:hAnsiTheme="minorHAnsi" w:cstheme="minorHAnsi"/>
          <w:sz w:val="22"/>
          <w:szCs w:val="22"/>
        </w:rPr>
      </w:pPr>
      <w:r>
        <w:rPr>
          <w:rFonts w:asciiTheme="minorHAnsi" w:hAnsiTheme="minorHAnsi" w:cstheme="minorHAnsi"/>
          <w:b/>
          <w:bCs/>
          <w:sz w:val="22"/>
          <w:szCs w:val="22"/>
        </w:rPr>
        <w:t xml:space="preserve">CNP, </w:t>
      </w:r>
      <w:r>
        <w:rPr>
          <w:rFonts w:asciiTheme="minorHAnsi" w:hAnsiTheme="minorHAnsi" w:cstheme="minorHAnsi"/>
          <w:sz w:val="22"/>
          <w:szCs w:val="22"/>
        </w:rPr>
        <w:t>as later reported by Kathy Scott…</w:t>
      </w:r>
    </w:p>
    <w:p w14:paraId="18BFD4B5" w14:textId="4E92127A" w:rsidR="00CE4234" w:rsidRPr="00CE4234" w:rsidRDefault="00CE4234" w:rsidP="00CE4234">
      <w:pPr>
        <w:pStyle w:val="BodyTextNumbered"/>
        <w:spacing w:after="0"/>
        <w:ind w:left="1440" w:firstLine="0"/>
        <w:rPr>
          <w:rFonts w:asciiTheme="minorHAnsi" w:hAnsiTheme="minorHAnsi" w:cstheme="minorHAnsi"/>
          <w:i/>
          <w:iCs w:val="0"/>
          <w:sz w:val="22"/>
          <w:szCs w:val="22"/>
        </w:rPr>
      </w:pPr>
      <w:r w:rsidRPr="00CE4234">
        <w:rPr>
          <w:rFonts w:asciiTheme="minorHAnsi" w:hAnsiTheme="minorHAnsi" w:cstheme="minorHAnsi"/>
          <w:i/>
          <w:iCs w:val="0"/>
          <w:sz w:val="22"/>
          <w:szCs w:val="22"/>
          <w:lang w:val="en-US"/>
        </w:rPr>
        <w:t xml:space="preserve">Does the TDSP Reinstate the Tampering Switch Hold following a completed “IA” or “CR”  IAG MVI?   For CNP that would be NO because the current REP of Record at the time the Switch Hold was applied would have been invoiced for the Tampering Charges.   That same REP of Record would have been responsible </w:t>
      </w:r>
      <w:r w:rsidRPr="00CE4234">
        <w:rPr>
          <w:rFonts w:asciiTheme="minorHAnsi" w:hAnsiTheme="minorHAnsi" w:cstheme="minorHAnsi"/>
          <w:i/>
          <w:iCs w:val="0"/>
          <w:sz w:val="22"/>
          <w:szCs w:val="22"/>
          <w:lang w:val="en-US"/>
        </w:rPr>
        <w:lastRenderedPageBreak/>
        <w:t>for removing the Switch Hold(s) Deferred Payment and/or Tampering Switch Hold before the “IA” or “CR” IAG Move-In transaction would be accepted.   We will not reapply the Tampering Switch Hold once the REP of Record (losing) has relinquished the Switch Hold from the ESI ID. </w:t>
      </w:r>
    </w:p>
    <w:p w14:paraId="3427F8E4" w14:textId="400FA6F0" w:rsidR="00CE4234" w:rsidRDefault="00CE4234" w:rsidP="00CE4234">
      <w:pPr>
        <w:pStyle w:val="BodyTextNumbered"/>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This topic will be discussed again at the next TDTMS meeting on February 19th.</w:t>
      </w:r>
    </w:p>
    <w:p w14:paraId="2BDEA350" w14:textId="49E4F76D" w:rsidR="001E0E4B" w:rsidRPr="001E16C2" w:rsidRDefault="00494316" w:rsidP="00CE4234">
      <w:pPr>
        <w:pStyle w:val="NoSpacing"/>
        <w:rPr>
          <w:rFonts w:eastAsia="Times New Roman"/>
        </w:rPr>
      </w:pPr>
      <w:r w:rsidRPr="001E16C2">
        <w:rPr>
          <w:rFonts w:eastAsia="Times New Roman"/>
          <w:b/>
          <w:bCs/>
          <w:u w:val="single"/>
        </w:rPr>
        <w:t xml:space="preserve">MarkeTrak Subtype Volume </w:t>
      </w:r>
    </w:p>
    <w:p w14:paraId="694E9D2C" w14:textId="77777777" w:rsidR="00CE4234" w:rsidRDefault="00CE4234" w:rsidP="002E3CD0">
      <w:pPr>
        <w:pStyle w:val="NoSpacing"/>
        <w:rPr>
          <w:rFonts w:eastAsia="Times New Roman"/>
        </w:rPr>
      </w:pPr>
      <w:r>
        <w:rPr>
          <w:rFonts w:eastAsia="Times New Roman"/>
        </w:rPr>
        <w:t xml:space="preserve">The small working group will perform the analysis on the Inadvertent Loss subtypes and report the findings to the WG.  </w:t>
      </w:r>
      <w:r w:rsidRPr="00CE4234">
        <w:rPr>
          <w:rFonts w:eastAsia="Times New Roman"/>
          <w:highlight w:val="yellow"/>
        </w:rPr>
        <w:t>ACTION:</w:t>
      </w:r>
      <w:r>
        <w:rPr>
          <w:rFonts w:eastAsia="Times New Roman"/>
        </w:rPr>
        <w:t xml:space="preserve">  Sheri will request the data to perform the analysis for the second half of 2024.  Tomas questioned if we could find the # of duplicates submitted for an ESI – i.e. an IAL is submitted by the Losing REP and the Gaining REP unexecutes the MT and submits a Rescission MT for resolution.  The number of unexecutables is expected to be higher for IALs.  </w:t>
      </w:r>
    </w:p>
    <w:p w14:paraId="31F4E7AF" w14:textId="77777777" w:rsidR="00CE4234" w:rsidRDefault="00CE4234" w:rsidP="002E3CD0">
      <w:pPr>
        <w:pStyle w:val="NoSpacing"/>
        <w:rPr>
          <w:rFonts w:eastAsia="Times New Roman"/>
        </w:rPr>
      </w:pPr>
    </w:p>
    <w:p w14:paraId="0F607121" w14:textId="5C2B7407" w:rsidR="001E0E4B" w:rsidRDefault="00CE4234" w:rsidP="002E3CD0">
      <w:pPr>
        <w:pStyle w:val="NoSpacing"/>
        <w:rPr>
          <w:rFonts w:eastAsia="Times New Roman"/>
        </w:rPr>
      </w:pPr>
      <w:r>
        <w:rPr>
          <w:rFonts w:eastAsia="Times New Roman"/>
        </w:rPr>
        <w:t xml:space="preserve">Oncor noted they are intending to provide more ‘real time’ analysis of </w:t>
      </w:r>
      <w:r w:rsidR="001A4A93">
        <w:rPr>
          <w:rFonts w:eastAsia="Times New Roman"/>
        </w:rPr>
        <w:t>IGLs showing historical trends by REP.  Information will be delivered through their REP Relations team.</w:t>
      </w:r>
      <w:r>
        <w:rPr>
          <w:rFonts w:eastAsia="Times New Roman"/>
        </w:rPr>
        <w:t xml:space="preserve">  </w:t>
      </w:r>
    </w:p>
    <w:p w14:paraId="01CC5F81" w14:textId="77777777" w:rsidR="00193CEB" w:rsidRDefault="00193CEB" w:rsidP="00131A42">
      <w:pPr>
        <w:spacing w:after="0" w:line="240" w:lineRule="auto"/>
        <w:rPr>
          <w:noProof/>
        </w:rPr>
      </w:pPr>
      <w:bookmarkStart w:id="0" w:name="_Hlk147247357"/>
    </w:p>
    <w:p w14:paraId="1661D40E" w14:textId="4EC13AD1" w:rsidR="00193CEB" w:rsidRDefault="00373ACE" w:rsidP="00131A42">
      <w:pPr>
        <w:spacing w:after="0" w:line="240" w:lineRule="auto"/>
        <w:rPr>
          <w:rFonts w:eastAsia="Times New Roman"/>
          <w:b/>
          <w:bCs/>
        </w:rPr>
      </w:pPr>
      <w:r w:rsidRPr="00373ACE">
        <w:rPr>
          <w:rFonts w:eastAsia="Times New Roman"/>
          <w:b/>
          <w:bCs/>
        </w:rPr>
        <w:t>NEXT MEETING</w:t>
      </w:r>
      <w:r w:rsidR="00193CEB">
        <w:rPr>
          <w:rFonts w:eastAsia="Times New Roman"/>
          <w:b/>
          <w:bCs/>
        </w:rPr>
        <w:t xml:space="preserve">:  </w:t>
      </w:r>
      <w:r w:rsidR="001A4A93">
        <w:rPr>
          <w:rFonts w:eastAsia="Times New Roman"/>
          <w:b/>
          <w:bCs/>
        </w:rPr>
        <w:t>Wednesday</w:t>
      </w:r>
      <w:r w:rsidR="00193CEB">
        <w:rPr>
          <w:rFonts w:eastAsia="Times New Roman"/>
          <w:b/>
          <w:bCs/>
        </w:rPr>
        <w:t>,</w:t>
      </w:r>
      <w:r w:rsidRPr="00373ACE">
        <w:rPr>
          <w:rFonts w:eastAsia="Times New Roman"/>
        </w:rPr>
        <w:t xml:space="preserve"> </w:t>
      </w:r>
      <w:r w:rsidR="001A4A93">
        <w:rPr>
          <w:rFonts w:eastAsia="Times New Roman"/>
          <w:b/>
          <w:bCs/>
        </w:rPr>
        <w:t>February 19th</w:t>
      </w:r>
      <w:r w:rsidR="00193CEB">
        <w:rPr>
          <w:rFonts w:eastAsia="Times New Roman"/>
          <w:b/>
          <w:bCs/>
        </w:rPr>
        <w:t xml:space="preserve"> at </w:t>
      </w:r>
      <w:r w:rsidR="001A4A93">
        <w:rPr>
          <w:rFonts w:eastAsia="Times New Roman"/>
          <w:b/>
          <w:bCs/>
        </w:rPr>
        <w:t>9:30 AM</w:t>
      </w:r>
      <w:r w:rsidR="001E0E4B">
        <w:rPr>
          <w:rFonts w:eastAsia="Times New Roman"/>
          <w:b/>
          <w:bCs/>
        </w:rPr>
        <w:t xml:space="preserve"> </w:t>
      </w:r>
      <w:r w:rsidR="009E19A1">
        <w:rPr>
          <w:rFonts w:eastAsia="Times New Roman"/>
        </w:rPr>
        <w:t xml:space="preserve"> </w:t>
      </w:r>
      <w:r w:rsidR="007F3E48" w:rsidRPr="007F3E48">
        <w:rPr>
          <w:rFonts w:eastAsia="Times New Roman"/>
          <w:b/>
          <w:bCs/>
        </w:rPr>
        <w:t>WebEx Only</w:t>
      </w:r>
    </w:p>
    <w:p w14:paraId="069C8BED" w14:textId="661D8AC7" w:rsidR="00131A42" w:rsidRDefault="00131A42" w:rsidP="00131A42">
      <w:pPr>
        <w:spacing w:after="0" w:line="240" w:lineRule="auto"/>
        <w:rPr>
          <w:b/>
          <w:bCs/>
          <w:u w:val="single"/>
        </w:rPr>
      </w:pPr>
      <w:r>
        <w:rPr>
          <w:b/>
          <w:bCs/>
          <w:u w:val="single"/>
        </w:rPr>
        <w:t>DRAFT AGENDA</w:t>
      </w:r>
    </w:p>
    <w:p w14:paraId="3BDE700B" w14:textId="30734FFB"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1FE20215" w14:textId="5D66CA7E" w:rsidR="001A4A93" w:rsidRDefault="001A4A93" w:rsidP="00C2420C">
      <w:pPr>
        <w:pStyle w:val="NoSpacing"/>
        <w:numPr>
          <w:ilvl w:val="0"/>
          <w:numId w:val="18"/>
        </w:numPr>
        <w:rPr>
          <w:bCs/>
        </w:rPr>
      </w:pPr>
      <w:r>
        <w:rPr>
          <w:bCs/>
        </w:rPr>
        <w:t xml:space="preserve">SCR817 – Mapping of </w:t>
      </w:r>
      <w:r w:rsidR="00B94C2F">
        <w:rPr>
          <w:bCs/>
        </w:rPr>
        <w:t>867 vs Sum of LSE data</w:t>
      </w:r>
    </w:p>
    <w:p w14:paraId="1ED8ACF2" w14:textId="5CCC37C4" w:rsidR="00B94C2F" w:rsidRDefault="00B94C2F" w:rsidP="00C2420C">
      <w:pPr>
        <w:pStyle w:val="NoSpacing"/>
        <w:numPr>
          <w:ilvl w:val="0"/>
          <w:numId w:val="18"/>
        </w:numPr>
        <w:rPr>
          <w:bCs/>
        </w:rPr>
      </w:pPr>
      <w:r>
        <w:rPr>
          <w:bCs/>
        </w:rPr>
        <w:t>SCR817 – Review of Lessons Learned – what worked, what could we have done better, any misses</w:t>
      </w:r>
    </w:p>
    <w:p w14:paraId="4E355C46" w14:textId="72427FC5" w:rsidR="00B94C2F" w:rsidRDefault="00B94C2F" w:rsidP="00C2420C">
      <w:pPr>
        <w:pStyle w:val="NoSpacing"/>
        <w:numPr>
          <w:ilvl w:val="0"/>
          <w:numId w:val="18"/>
        </w:numPr>
        <w:rPr>
          <w:bCs/>
        </w:rPr>
      </w:pPr>
      <w:r>
        <w:rPr>
          <w:bCs/>
        </w:rPr>
        <w:t xml:space="preserve">ERCOT MIS – ‘key dates’ and ‘transaction status’ </w:t>
      </w:r>
    </w:p>
    <w:p w14:paraId="25C33447" w14:textId="207ABE44" w:rsidR="001E0E4B" w:rsidRPr="00C2420C" w:rsidRDefault="00C2420C" w:rsidP="00C2420C">
      <w:pPr>
        <w:pStyle w:val="NoSpacing"/>
        <w:numPr>
          <w:ilvl w:val="0"/>
          <w:numId w:val="18"/>
        </w:numPr>
        <w:rPr>
          <w:bCs/>
        </w:rPr>
      </w:pPr>
      <w:r w:rsidRPr="00C2420C">
        <w:rPr>
          <w:bCs/>
        </w:rPr>
        <w:t>Critical Care Flags -process to re-establish post an IGL</w:t>
      </w:r>
    </w:p>
    <w:p w14:paraId="186E3D92" w14:textId="543303A1" w:rsidR="00F35B14" w:rsidRDefault="00F35B14" w:rsidP="00412240">
      <w:pPr>
        <w:pStyle w:val="NoSpacing"/>
        <w:numPr>
          <w:ilvl w:val="0"/>
          <w:numId w:val="18"/>
        </w:numPr>
        <w:rPr>
          <w:bCs/>
        </w:rPr>
      </w:pPr>
      <w:r w:rsidRPr="00C871E6">
        <w:rPr>
          <w:bCs/>
        </w:rPr>
        <w:t xml:space="preserve">MT Subtypes Volume Analysis </w:t>
      </w:r>
      <w:r w:rsidR="009E19A1" w:rsidRPr="00C871E6">
        <w:rPr>
          <w:bCs/>
        </w:rPr>
        <w:t>–</w:t>
      </w:r>
      <w:r w:rsidRPr="00C871E6">
        <w:rPr>
          <w:bCs/>
        </w:rPr>
        <w:t xml:space="preserve"> </w:t>
      </w:r>
      <w:r w:rsidR="00C2420C">
        <w:rPr>
          <w:bCs/>
        </w:rPr>
        <w:t>IAL</w:t>
      </w:r>
      <w:r w:rsidR="009E19A1" w:rsidRPr="00C871E6">
        <w:rPr>
          <w:bCs/>
        </w:rPr>
        <w:t xml:space="preserve"> –</w:t>
      </w:r>
      <w:bookmarkEnd w:id="0"/>
      <w:r w:rsidR="0096494A" w:rsidRPr="00C871E6">
        <w:rPr>
          <w:bCs/>
        </w:rPr>
        <w:t xml:space="preserve"> results</w:t>
      </w:r>
    </w:p>
    <w:p w14:paraId="23876639" w14:textId="3FCA3567" w:rsidR="00C2420C" w:rsidRPr="00C871E6" w:rsidRDefault="00C2420C" w:rsidP="00412240">
      <w:pPr>
        <w:pStyle w:val="NoSpacing"/>
        <w:numPr>
          <w:ilvl w:val="0"/>
          <w:numId w:val="18"/>
        </w:numPr>
        <w:rPr>
          <w:bCs/>
        </w:rPr>
      </w:pPr>
      <w:r>
        <w:rPr>
          <w:bCs/>
        </w:rPr>
        <w:t xml:space="preserve">Goals </w:t>
      </w:r>
      <w:r w:rsidR="00B94C2F">
        <w:rPr>
          <w:bCs/>
        </w:rPr>
        <w:t>2025 review</w:t>
      </w:r>
      <w:r>
        <w:rPr>
          <w:bCs/>
        </w:rPr>
        <w:t xml:space="preserve"> </w:t>
      </w:r>
    </w:p>
    <w:p w14:paraId="0C8046DE" w14:textId="7946E95B" w:rsidR="001E0E4B" w:rsidRDefault="001E0E4B" w:rsidP="00C2420C">
      <w:pPr>
        <w:pStyle w:val="NoSpacing"/>
        <w:ind w:left="1260"/>
        <w:rPr>
          <w:bCs/>
        </w:rPr>
      </w:pPr>
    </w:p>
    <w:sectPr w:rsidR="001E0E4B" w:rsidSect="003247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DA6D" w14:textId="77777777" w:rsidR="00364AD6" w:rsidRDefault="00364AD6" w:rsidP="00F26627">
      <w:pPr>
        <w:spacing w:after="0" w:line="240" w:lineRule="auto"/>
      </w:pPr>
      <w:r>
        <w:separator/>
      </w:r>
    </w:p>
  </w:endnote>
  <w:endnote w:type="continuationSeparator" w:id="0">
    <w:p w14:paraId="7A409805" w14:textId="77777777" w:rsidR="00364AD6" w:rsidRDefault="00364AD6"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7D5F" w14:textId="77777777" w:rsidR="00364AD6" w:rsidRDefault="00364AD6" w:rsidP="00F26627">
      <w:pPr>
        <w:spacing w:after="0" w:line="240" w:lineRule="auto"/>
      </w:pPr>
      <w:r>
        <w:separator/>
      </w:r>
    </w:p>
  </w:footnote>
  <w:footnote w:type="continuationSeparator" w:id="0">
    <w:p w14:paraId="1B2EE461" w14:textId="77777777" w:rsidR="00364AD6" w:rsidRDefault="00364AD6"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85B65"/>
    <w:multiLevelType w:val="hybridMultilevel"/>
    <w:tmpl w:val="071A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7D06"/>
    <w:multiLevelType w:val="hybridMultilevel"/>
    <w:tmpl w:val="2490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62EAD"/>
    <w:multiLevelType w:val="hybridMultilevel"/>
    <w:tmpl w:val="DBD8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D902445"/>
    <w:multiLevelType w:val="hybridMultilevel"/>
    <w:tmpl w:val="45842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C103E"/>
    <w:multiLevelType w:val="hybridMultilevel"/>
    <w:tmpl w:val="B03C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44965"/>
    <w:multiLevelType w:val="hybridMultilevel"/>
    <w:tmpl w:val="B25E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A6AFD"/>
    <w:multiLevelType w:val="hybridMultilevel"/>
    <w:tmpl w:val="81A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83390"/>
    <w:multiLevelType w:val="hybridMultilevel"/>
    <w:tmpl w:val="D3EE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725529"/>
    <w:multiLevelType w:val="hybridMultilevel"/>
    <w:tmpl w:val="5DA2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3250E"/>
    <w:multiLevelType w:val="hybridMultilevel"/>
    <w:tmpl w:val="61C4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B810E3"/>
    <w:multiLevelType w:val="hybridMultilevel"/>
    <w:tmpl w:val="7CD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566FA4"/>
    <w:multiLevelType w:val="hybridMultilevel"/>
    <w:tmpl w:val="B1D24A8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24592B"/>
    <w:multiLevelType w:val="hybridMultilevel"/>
    <w:tmpl w:val="03563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49"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8"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56"/>
  </w:num>
  <w:num w:numId="2" w16cid:durableId="853567147">
    <w:abstractNumId w:val="20"/>
  </w:num>
  <w:num w:numId="3" w16cid:durableId="408845872">
    <w:abstractNumId w:val="32"/>
  </w:num>
  <w:num w:numId="4" w16cid:durableId="1306273076">
    <w:abstractNumId w:val="9"/>
  </w:num>
  <w:num w:numId="5" w16cid:durableId="832331837">
    <w:abstractNumId w:val="37"/>
  </w:num>
  <w:num w:numId="6" w16cid:durableId="2099986484">
    <w:abstractNumId w:val="0"/>
  </w:num>
  <w:num w:numId="7" w16cid:durableId="1676686899">
    <w:abstractNumId w:val="52"/>
  </w:num>
  <w:num w:numId="8" w16cid:durableId="2029674352">
    <w:abstractNumId w:val="10"/>
  </w:num>
  <w:num w:numId="9" w16cid:durableId="1520267840">
    <w:abstractNumId w:val="28"/>
  </w:num>
  <w:num w:numId="10" w16cid:durableId="1663579668">
    <w:abstractNumId w:val="43"/>
  </w:num>
  <w:num w:numId="11" w16cid:durableId="1896693454">
    <w:abstractNumId w:val="50"/>
  </w:num>
  <w:num w:numId="12" w16cid:durableId="1550532454">
    <w:abstractNumId w:val="6"/>
  </w:num>
  <w:num w:numId="13" w16cid:durableId="1016269399">
    <w:abstractNumId w:val="42"/>
  </w:num>
  <w:num w:numId="14" w16cid:durableId="1810782810">
    <w:abstractNumId w:val="53"/>
  </w:num>
  <w:num w:numId="15" w16cid:durableId="1098672624">
    <w:abstractNumId w:val="36"/>
  </w:num>
  <w:num w:numId="16" w16cid:durableId="1519081757">
    <w:abstractNumId w:val="59"/>
  </w:num>
  <w:num w:numId="17" w16cid:durableId="409810047">
    <w:abstractNumId w:val="18"/>
  </w:num>
  <w:num w:numId="18" w16cid:durableId="1200977316">
    <w:abstractNumId w:val="44"/>
  </w:num>
  <w:num w:numId="19" w16cid:durableId="1019241076">
    <w:abstractNumId w:val="25"/>
  </w:num>
  <w:num w:numId="20" w16cid:durableId="424739123">
    <w:abstractNumId w:val="45"/>
  </w:num>
  <w:num w:numId="21" w16cid:durableId="988555340">
    <w:abstractNumId w:val="8"/>
  </w:num>
  <w:num w:numId="22" w16cid:durableId="2035420043">
    <w:abstractNumId w:val="11"/>
  </w:num>
  <w:num w:numId="23" w16cid:durableId="2096245470">
    <w:abstractNumId w:val="31"/>
  </w:num>
  <w:num w:numId="24" w16cid:durableId="1191183522">
    <w:abstractNumId w:val="19"/>
  </w:num>
  <w:num w:numId="25" w16cid:durableId="1741902907">
    <w:abstractNumId w:val="13"/>
  </w:num>
  <w:num w:numId="26" w16cid:durableId="904950913">
    <w:abstractNumId w:val="2"/>
  </w:num>
  <w:num w:numId="27" w16cid:durableId="1941176769">
    <w:abstractNumId w:val="48"/>
  </w:num>
  <w:num w:numId="28" w16cid:durableId="1135947514">
    <w:abstractNumId w:val="55"/>
  </w:num>
  <w:num w:numId="29" w16cid:durableId="1363705496">
    <w:abstractNumId w:val="54"/>
  </w:num>
  <w:num w:numId="30" w16cid:durableId="198593355">
    <w:abstractNumId w:val="27"/>
  </w:num>
  <w:num w:numId="31" w16cid:durableId="666439803">
    <w:abstractNumId w:val="46"/>
  </w:num>
  <w:num w:numId="32" w16cid:durableId="1961760493">
    <w:abstractNumId w:val="17"/>
  </w:num>
  <w:num w:numId="33" w16cid:durableId="827013099">
    <w:abstractNumId w:val="58"/>
  </w:num>
  <w:num w:numId="34" w16cid:durableId="56636715">
    <w:abstractNumId w:val="57"/>
  </w:num>
  <w:num w:numId="35" w16cid:durableId="359359273">
    <w:abstractNumId w:val="51"/>
  </w:num>
  <w:num w:numId="36" w16cid:durableId="228349240">
    <w:abstractNumId w:val="3"/>
  </w:num>
  <w:num w:numId="37" w16cid:durableId="674655371">
    <w:abstractNumId w:val="49"/>
  </w:num>
  <w:num w:numId="38" w16cid:durableId="1363359812">
    <w:abstractNumId w:val="33"/>
  </w:num>
  <w:num w:numId="39" w16cid:durableId="1604342419">
    <w:abstractNumId w:val="7"/>
  </w:num>
  <w:num w:numId="40" w16cid:durableId="937256598">
    <w:abstractNumId w:val="41"/>
  </w:num>
  <w:num w:numId="41" w16cid:durableId="1839156220">
    <w:abstractNumId w:val="40"/>
  </w:num>
  <w:num w:numId="42" w16cid:durableId="1558777747">
    <w:abstractNumId w:val="16"/>
  </w:num>
  <w:num w:numId="43" w16cid:durableId="1984500387">
    <w:abstractNumId w:val="15"/>
  </w:num>
  <w:num w:numId="44" w16cid:durableId="1245071312">
    <w:abstractNumId w:val="23"/>
  </w:num>
  <w:num w:numId="45" w16cid:durableId="39593397">
    <w:abstractNumId w:val="21"/>
  </w:num>
  <w:num w:numId="46" w16cid:durableId="839272779">
    <w:abstractNumId w:val="4"/>
  </w:num>
  <w:num w:numId="47" w16cid:durableId="1762145769">
    <w:abstractNumId w:val="39"/>
  </w:num>
  <w:num w:numId="48" w16cid:durableId="398286422">
    <w:abstractNumId w:val="30"/>
  </w:num>
  <w:num w:numId="49" w16cid:durableId="1185945802">
    <w:abstractNumId w:val="22"/>
  </w:num>
  <w:num w:numId="50" w16cid:durableId="1510026431">
    <w:abstractNumId w:val="35"/>
  </w:num>
  <w:num w:numId="51" w16cid:durableId="267589674">
    <w:abstractNumId w:val="29"/>
  </w:num>
  <w:num w:numId="52" w16cid:durableId="1412583884">
    <w:abstractNumId w:val="38"/>
  </w:num>
  <w:num w:numId="53" w16cid:durableId="1998414777">
    <w:abstractNumId w:val="1"/>
  </w:num>
  <w:num w:numId="54" w16cid:durableId="1387949453">
    <w:abstractNumId w:val="5"/>
  </w:num>
  <w:num w:numId="55" w16cid:durableId="540481832">
    <w:abstractNumId w:val="26"/>
  </w:num>
  <w:num w:numId="56" w16cid:durableId="1660645821">
    <w:abstractNumId w:val="12"/>
  </w:num>
  <w:num w:numId="57" w16cid:durableId="1819418036">
    <w:abstractNumId w:val="24"/>
  </w:num>
  <w:num w:numId="58" w16cid:durableId="1945645263">
    <w:abstractNumId w:val="14"/>
  </w:num>
  <w:num w:numId="59" w16cid:durableId="1839274284">
    <w:abstractNumId w:val="34"/>
  </w:num>
  <w:num w:numId="60" w16cid:durableId="172034427">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90A"/>
    <w:rsid w:val="00004FE6"/>
    <w:rsid w:val="000153D5"/>
    <w:rsid w:val="00015AB6"/>
    <w:rsid w:val="00015B0C"/>
    <w:rsid w:val="000172E6"/>
    <w:rsid w:val="00020312"/>
    <w:rsid w:val="00020E68"/>
    <w:rsid w:val="00021FA8"/>
    <w:rsid w:val="00022031"/>
    <w:rsid w:val="00022185"/>
    <w:rsid w:val="00022B51"/>
    <w:rsid w:val="00023998"/>
    <w:rsid w:val="00025B49"/>
    <w:rsid w:val="0002703E"/>
    <w:rsid w:val="00027066"/>
    <w:rsid w:val="00032558"/>
    <w:rsid w:val="0004131D"/>
    <w:rsid w:val="00042138"/>
    <w:rsid w:val="00046FC8"/>
    <w:rsid w:val="00057A64"/>
    <w:rsid w:val="00060F22"/>
    <w:rsid w:val="0006509E"/>
    <w:rsid w:val="000721F3"/>
    <w:rsid w:val="00075E77"/>
    <w:rsid w:val="000778C7"/>
    <w:rsid w:val="00077B34"/>
    <w:rsid w:val="00080016"/>
    <w:rsid w:val="000818D8"/>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5591"/>
    <w:rsid w:val="000E64A6"/>
    <w:rsid w:val="000E653E"/>
    <w:rsid w:val="000F0B3C"/>
    <w:rsid w:val="000F1658"/>
    <w:rsid w:val="000F415E"/>
    <w:rsid w:val="001076D7"/>
    <w:rsid w:val="00110EA2"/>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56FC"/>
    <w:rsid w:val="00177218"/>
    <w:rsid w:val="00182A18"/>
    <w:rsid w:val="00185235"/>
    <w:rsid w:val="00192A8A"/>
    <w:rsid w:val="00193491"/>
    <w:rsid w:val="00193CEB"/>
    <w:rsid w:val="00194107"/>
    <w:rsid w:val="001963D2"/>
    <w:rsid w:val="00197D3A"/>
    <w:rsid w:val="001A2289"/>
    <w:rsid w:val="001A4A93"/>
    <w:rsid w:val="001A5D59"/>
    <w:rsid w:val="001A76B0"/>
    <w:rsid w:val="001B1170"/>
    <w:rsid w:val="001B78E5"/>
    <w:rsid w:val="001C0D69"/>
    <w:rsid w:val="001C225E"/>
    <w:rsid w:val="001C3FE4"/>
    <w:rsid w:val="001C4664"/>
    <w:rsid w:val="001D16C1"/>
    <w:rsid w:val="001D1935"/>
    <w:rsid w:val="001E06E8"/>
    <w:rsid w:val="001E0E4B"/>
    <w:rsid w:val="001E16C2"/>
    <w:rsid w:val="001E1A68"/>
    <w:rsid w:val="001E1FBF"/>
    <w:rsid w:val="001E2F5F"/>
    <w:rsid w:val="001E4D51"/>
    <w:rsid w:val="001E6B2D"/>
    <w:rsid w:val="001E6DA0"/>
    <w:rsid w:val="001E6EE4"/>
    <w:rsid w:val="001F0986"/>
    <w:rsid w:val="001F1A79"/>
    <w:rsid w:val="00205A55"/>
    <w:rsid w:val="00210956"/>
    <w:rsid w:val="00214B1D"/>
    <w:rsid w:val="002222DA"/>
    <w:rsid w:val="00224F95"/>
    <w:rsid w:val="0022539C"/>
    <w:rsid w:val="002274C1"/>
    <w:rsid w:val="00227F00"/>
    <w:rsid w:val="00233E77"/>
    <w:rsid w:val="00233EDB"/>
    <w:rsid w:val="002417F6"/>
    <w:rsid w:val="00242E50"/>
    <w:rsid w:val="00245452"/>
    <w:rsid w:val="00250FCF"/>
    <w:rsid w:val="0025404A"/>
    <w:rsid w:val="0025776C"/>
    <w:rsid w:val="00257783"/>
    <w:rsid w:val="0026228D"/>
    <w:rsid w:val="00263AFC"/>
    <w:rsid w:val="00265F29"/>
    <w:rsid w:val="00266626"/>
    <w:rsid w:val="00270299"/>
    <w:rsid w:val="00272757"/>
    <w:rsid w:val="002739D2"/>
    <w:rsid w:val="00275BB9"/>
    <w:rsid w:val="00282627"/>
    <w:rsid w:val="00283518"/>
    <w:rsid w:val="00284E2B"/>
    <w:rsid w:val="0028509D"/>
    <w:rsid w:val="00286860"/>
    <w:rsid w:val="00287F85"/>
    <w:rsid w:val="00293444"/>
    <w:rsid w:val="002950E9"/>
    <w:rsid w:val="002956E8"/>
    <w:rsid w:val="002A0074"/>
    <w:rsid w:val="002A298D"/>
    <w:rsid w:val="002A4D17"/>
    <w:rsid w:val="002A7B48"/>
    <w:rsid w:val="002B1A80"/>
    <w:rsid w:val="002B3B8C"/>
    <w:rsid w:val="002B6CA8"/>
    <w:rsid w:val="002B73B5"/>
    <w:rsid w:val="002C5F35"/>
    <w:rsid w:val="002D0238"/>
    <w:rsid w:val="002D5C23"/>
    <w:rsid w:val="002E0A93"/>
    <w:rsid w:val="002E188E"/>
    <w:rsid w:val="002E3CD0"/>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475D"/>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64AD6"/>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0120"/>
    <w:rsid w:val="003B2CDB"/>
    <w:rsid w:val="003B2D7D"/>
    <w:rsid w:val="003B54D5"/>
    <w:rsid w:val="003B55DE"/>
    <w:rsid w:val="003B7E0E"/>
    <w:rsid w:val="003C2B32"/>
    <w:rsid w:val="003C4E71"/>
    <w:rsid w:val="003D0021"/>
    <w:rsid w:val="003D07D8"/>
    <w:rsid w:val="003D3023"/>
    <w:rsid w:val="003D62FC"/>
    <w:rsid w:val="003D7918"/>
    <w:rsid w:val="003E3A2B"/>
    <w:rsid w:val="003E3A92"/>
    <w:rsid w:val="003E5367"/>
    <w:rsid w:val="003E6BD1"/>
    <w:rsid w:val="003F19BE"/>
    <w:rsid w:val="003F48FB"/>
    <w:rsid w:val="00402166"/>
    <w:rsid w:val="004025FE"/>
    <w:rsid w:val="00402D16"/>
    <w:rsid w:val="00403F34"/>
    <w:rsid w:val="00404E6C"/>
    <w:rsid w:val="0040633D"/>
    <w:rsid w:val="0040675E"/>
    <w:rsid w:val="00413FD6"/>
    <w:rsid w:val="004173E2"/>
    <w:rsid w:val="00417FBA"/>
    <w:rsid w:val="00420104"/>
    <w:rsid w:val="004222C3"/>
    <w:rsid w:val="00423A26"/>
    <w:rsid w:val="004247DA"/>
    <w:rsid w:val="00431EFD"/>
    <w:rsid w:val="00434280"/>
    <w:rsid w:val="004357E3"/>
    <w:rsid w:val="004358FF"/>
    <w:rsid w:val="00436C1B"/>
    <w:rsid w:val="00437F12"/>
    <w:rsid w:val="004430CB"/>
    <w:rsid w:val="00443D84"/>
    <w:rsid w:val="004454C6"/>
    <w:rsid w:val="00446742"/>
    <w:rsid w:val="004510BA"/>
    <w:rsid w:val="00453CB9"/>
    <w:rsid w:val="0046061F"/>
    <w:rsid w:val="0046383E"/>
    <w:rsid w:val="00463A02"/>
    <w:rsid w:val="00465668"/>
    <w:rsid w:val="00465879"/>
    <w:rsid w:val="00466C0C"/>
    <w:rsid w:val="00473603"/>
    <w:rsid w:val="00473E06"/>
    <w:rsid w:val="00474281"/>
    <w:rsid w:val="004852C1"/>
    <w:rsid w:val="00487203"/>
    <w:rsid w:val="00494316"/>
    <w:rsid w:val="00495108"/>
    <w:rsid w:val="00496BC3"/>
    <w:rsid w:val="004A002B"/>
    <w:rsid w:val="004A02A5"/>
    <w:rsid w:val="004A2438"/>
    <w:rsid w:val="004A7FAB"/>
    <w:rsid w:val="004B0BD3"/>
    <w:rsid w:val="004B1EA2"/>
    <w:rsid w:val="004B34F8"/>
    <w:rsid w:val="004C1A43"/>
    <w:rsid w:val="004C5528"/>
    <w:rsid w:val="004C55C7"/>
    <w:rsid w:val="004C672D"/>
    <w:rsid w:val="004D0582"/>
    <w:rsid w:val="004D38BE"/>
    <w:rsid w:val="004D5B2D"/>
    <w:rsid w:val="004D77EF"/>
    <w:rsid w:val="004E01FA"/>
    <w:rsid w:val="004E6AF2"/>
    <w:rsid w:val="004E7003"/>
    <w:rsid w:val="004E7802"/>
    <w:rsid w:val="004F388C"/>
    <w:rsid w:val="004F3A5D"/>
    <w:rsid w:val="004F3B6C"/>
    <w:rsid w:val="004F5F16"/>
    <w:rsid w:val="004F5F8C"/>
    <w:rsid w:val="005048DF"/>
    <w:rsid w:val="00504A20"/>
    <w:rsid w:val="005101FF"/>
    <w:rsid w:val="0051096F"/>
    <w:rsid w:val="00517798"/>
    <w:rsid w:val="00517D7C"/>
    <w:rsid w:val="00522605"/>
    <w:rsid w:val="0052293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94B88"/>
    <w:rsid w:val="005A25C3"/>
    <w:rsid w:val="005A6DE1"/>
    <w:rsid w:val="005B05BD"/>
    <w:rsid w:val="005B1C67"/>
    <w:rsid w:val="005C543B"/>
    <w:rsid w:val="005C5FC1"/>
    <w:rsid w:val="005D1EE7"/>
    <w:rsid w:val="005D1F24"/>
    <w:rsid w:val="005D4D35"/>
    <w:rsid w:val="005D5510"/>
    <w:rsid w:val="005D63BC"/>
    <w:rsid w:val="005E05E1"/>
    <w:rsid w:val="005F23C7"/>
    <w:rsid w:val="005F3844"/>
    <w:rsid w:val="00600447"/>
    <w:rsid w:val="00610842"/>
    <w:rsid w:val="00614760"/>
    <w:rsid w:val="006149AB"/>
    <w:rsid w:val="00615988"/>
    <w:rsid w:val="00617AC0"/>
    <w:rsid w:val="006240FD"/>
    <w:rsid w:val="00625565"/>
    <w:rsid w:val="0062681D"/>
    <w:rsid w:val="006315EA"/>
    <w:rsid w:val="00637F5C"/>
    <w:rsid w:val="00642B14"/>
    <w:rsid w:val="00642DA3"/>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7E9"/>
    <w:rsid w:val="006C3BBF"/>
    <w:rsid w:val="006C5F3B"/>
    <w:rsid w:val="006D2061"/>
    <w:rsid w:val="006D2881"/>
    <w:rsid w:val="006D4316"/>
    <w:rsid w:val="006D7B6E"/>
    <w:rsid w:val="006D7D31"/>
    <w:rsid w:val="006E097E"/>
    <w:rsid w:val="006E3E00"/>
    <w:rsid w:val="006E6F92"/>
    <w:rsid w:val="006F0C42"/>
    <w:rsid w:val="006F111A"/>
    <w:rsid w:val="006F439A"/>
    <w:rsid w:val="006F6BF1"/>
    <w:rsid w:val="00702CF5"/>
    <w:rsid w:val="00706CAC"/>
    <w:rsid w:val="00707132"/>
    <w:rsid w:val="00710070"/>
    <w:rsid w:val="007120C3"/>
    <w:rsid w:val="00720A5D"/>
    <w:rsid w:val="007237B6"/>
    <w:rsid w:val="0073014D"/>
    <w:rsid w:val="00733038"/>
    <w:rsid w:val="00733B41"/>
    <w:rsid w:val="007361FA"/>
    <w:rsid w:val="007421B4"/>
    <w:rsid w:val="007439D4"/>
    <w:rsid w:val="00746D46"/>
    <w:rsid w:val="007533E9"/>
    <w:rsid w:val="0076127F"/>
    <w:rsid w:val="0076159C"/>
    <w:rsid w:val="007642B5"/>
    <w:rsid w:val="0076567B"/>
    <w:rsid w:val="007660CA"/>
    <w:rsid w:val="00766AED"/>
    <w:rsid w:val="00766E5D"/>
    <w:rsid w:val="00767F2E"/>
    <w:rsid w:val="00770025"/>
    <w:rsid w:val="0077026A"/>
    <w:rsid w:val="0077314E"/>
    <w:rsid w:val="00774226"/>
    <w:rsid w:val="00780949"/>
    <w:rsid w:val="007827FB"/>
    <w:rsid w:val="0078382A"/>
    <w:rsid w:val="007839D5"/>
    <w:rsid w:val="0079359B"/>
    <w:rsid w:val="007945C0"/>
    <w:rsid w:val="007966CC"/>
    <w:rsid w:val="007968F3"/>
    <w:rsid w:val="00797284"/>
    <w:rsid w:val="007A37AE"/>
    <w:rsid w:val="007B3429"/>
    <w:rsid w:val="007B4A93"/>
    <w:rsid w:val="007B55FC"/>
    <w:rsid w:val="007B64C7"/>
    <w:rsid w:val="007C0887"/>
    <w:rsid w:val="007C090E"/>
    <w:rsid w:val="007C0FC5"/>
    <w:rsid w:val="007C5998"/>
    <w:rsid w:val="007D1BE9"/>
    <w:rsid w:val="007D72FF"/>
    <w:rsid w:val="007E4B3E"/>
    <w:rsid w:val="007E52DF"/>
    <w:rsid w:val="007E6890"/>
    <w:rsid w:val="007F0580"/>
    <w:rsid w:val="007F145E"/>
    <w:rsid w:val="007F3E48"/>
    <w:rsid w:val="007F3FC1"/>
    <w:rsid w:val="007F48C4"/>
    <w:rsid w:val="007F7D82"/>
    <w:rsid w:val="00800560"/>
    <w:rsid w:val="0080487B"/>
    <w:rsid w:val="00804CCE"/>
    <w:rsid w:val="00805564"/>
    <w:rsid w:val="00806140"/>
    <w:rsid w:val="00807049"/>
    <w:rsid w:val="00807E43"/>
    <w:rsid w:val="00815480"/>
    <w:rsid w:val="00817A0C"/>
    <w:rsid w:val="00820B4A"/>
    <w:rsid w:val="008217FD"/>
    <w:rsid w:val="008244FA"/>
    <w:rsid w:val="00834E45"/>
    <w:rsid w:val="0083777D"/>
    <w:rsid w:val="008451D6"/>
    <w:rsid w:val="00847FAE"/>
    <w:rsid w:val="008519CE"/>
    <w:rsid w:val="00855FFB"/>
    <w:rsid w:val="00857353"/>
    <w:rsid w:val="00860321"/>
    <w:rsid w:val="00862522"/>
    <w:rsid w:val="00863201"/>
    <w:rsid w:val="008636F7"/>
    <w:rsid w:val="0086695A"/>
    <w:rsid w:val="0087179E"/>
    <w:rsid w:val="00872424"/>
    <w:rsid w:val="00872A8E"/>
    <w:rsid w:val="00873363"/>
    <w:rsid w:val="00875092"/>
    <w:rsid w:val="00887231"/>
    <w:rsid w:val="00887CAB"/>
    <w:rsid w:val="00890DC0"/>
    <w:rsid w:val="0089121B"/>
    <w:rsid w:val="00891A72"/>
    <w:rsid w:val="00892B5A"/>
    <w:rsid w:val="008953BF"/>
    <w:rsid w:val="00896734"/>
    <w:rsid w:val="008A2659"/>
    <w:rsid w:val="008A3554"/>
    <w:rsid w:val="008B0298"/>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8F7080"/>
    <w:rsid w:val="0090152E"/>
    <w:rsid w:val="00903866"/>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494A"/>
    <w:rsid w:val="0096635B"/>
    <w:rsid w:val="0096742E"/>
    <w:rsid w:val="009702CF"/>
    <w:rsid w:val="00971D10"/>
    <w:rsid w:val="00972727"/>
    <w:rsid w:val="00974CC3"/>
    <w:rsid w:val="0097602D"/>
    <w:rsid w:val="00980029"/>
    <w:rsid w:val="009805C2"/>
    <w:rsid w:val="009815A7"/>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40E"/>
    <w:rsid w:val="009D7657"/>
    <w:rsid w:val="009D7D5C"/>
    <w:rsid w:val="009E094E"/>
    <w:rsid w:val="009E19A1"/>
    <w:rsid w:val="009E1FF9"/>
    <w:rsid w:val="009E60B5"/>
    <w:rsid w:val="009F55DB"/>
    <w:rsid w:val="009F63FD"/>
    <w:rsid w:val="009F746C"/>
    <w:rsid w:val="009F7732"/>
    <w:rsid w:val="009F7CFF"/>
    <w:rsid w:val="009F7D81"/>
    <w:rsid w:val="00A00502"/>
    <w:rsid w:val="00A01031"/>
    <w:rsid w:val="00A01863"/>
    <w:rsid w:val="00A0252C"/>
    <w:rsid w:val="00A02E64"/>
    <w:rsid w:val="00A0572E"/>
    <w:rsid w:val="00A120DB"/>
    <w:rsid w:val="00A12C20"/>
    <w:rsid w:val="00A14B4A"/>
    <w:rsid w:val="00A150C2"/>
    <w:rsid w:val="00A17B5F"/>
    <w:rsid w:val="00A17C75"/>
    <w:rsid w:val="00A20027"/>
    <w:rsid w:val="00A23553"/>
    <w:rsid w:val="00A241ED"/>
    <w:rsid w:val="00A24868"/>
    <w:rsid w:val="00A24C6D"/>
    <w:rsid w:val="00A274B3"/>
    <w:rsid w:val="00A27E45"/>
    <w:rsid w:val="00A34089"/>
    <w:rsid w:val="00A367C4"/>
    <w:rsid w:val="00A37FFB"/>
    <w:rsid w:val="00A4017C"/>
    <w:rsid w:val="00A40350"/>
    <w:rsid w:val="00A416CF"/>
    <w:rsid w:val="00A42563"/>
    <w:rsid w:val="00A43704"/>
    <w:rsid w:val="00A438EA"/>
    <w:rsid w:val="00A43FBD"/>
    <w:rsid w:val="00A44E92"/>
    <w:rsid w:val="00A46480"/>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D589C"/>
    <w:rsid w:val="00AE0BB7"/>
    <w:rsid w:val="00AE38A9"/>
    <w:rsid w:val="00AE3E48"/>
    <w:rsid w:val="00AE655E"/>
    <w:rsid w:val="00AE6DC2"/>
    <w:rsid w:val="00AF1079"/>
    <w:rsid w:val="00AF2E6C"/>
    <w:rsid w:val="00AF2F68"/>
    <w:rsid w:val="00AF56A0"/>
    <w:rsid w:val="00AF71B5"/>
    <w:rsid w:val="00AF769B"/>
    <w:rsid w:val="00B01AE7"/>
    <w:rsid w:val="00B02EFA"/>
    <w:rsid w:val="00B05A4F"/>
    <w:rsid w:val="00B1235E"/>
    <w:rsid w:val="00B13C88"/>
    <w:rsid w:val="00B206E9"/>
    <w:rsid w:val="00B22277"/>
    <w:rsid w:val="00B22D19"/>
    <w:rsid w:val="00B24CCC"/>
    <w:rsid w:val="00B303A3"/>
    <w:rsid w:val="00B31199"/>
    <w:rsid w:val="00B33AC5"/>
    <w:rsid w:val="00B42397"/>
    <w:rsid w:val="00B46E62"/>
    <w:rsid w:val="00B5220F"/>
    <w:rsid w:val="00B57B56"/>
    <w:rsid w:val="00B603FA"/>
    <w:rsid w:val="00B64B2E"/>
    <w:rsid w:val="00B66384"/>
    <w:rsid w:val="00B70C93"/>
    <w:rsid w:val="00B74202"/>
    <w:rsid w:val="00B749BF"/>
    <w:rsid w:val="00B75286"/>
    <w:rsid w:val="00B7709A"/>
    <w:rsid w:val="00B8254E"/>
    <w:rsid w:val="00B83EDA"/>
    <w:rsid w:val="00B85B95"/>
    <w:rsid w:val="00B877FC"/>
    <w:rsid w:val="00B878CD"/>
    <w:rsid w:val="00B90882"/>
    <w:rsid w:val="00B94AB1"/>
    <w:rsid w:val="00B94C2F"/>
    <w:rsid w:val="00B97685"/>
    <w:rsid w:val="00B978DB"/>
    <w:rsid w:val="00BA18EE"/>
    <w:rsid w:val="00BA432F"/>
    <w:rsid w:val="00BA7DA4"/>
    <w:rsid w:val="00BB0367"/>
    <w:rsid w:val="00BB094F"/>
    <w:rsid w:val="00BB571E"/>
    <w:rsid w:val="00BC33B9"/>
    <w:rsid w:val="00BD1B46"/>
    <w:rsid w:val="00BD5BAF"/>
    <w:rsid w:val="00BE1C3A"/>
    <w:rsid w:val="00BE39AF"/>
    <w:rsid w:val="00BF46F7"/>
    <w:rsid w:val="00BF5BFD"/>
    <w:rsid w:val="00BF7831"/>
    <w:rsid w:val="00C055CE"/>
    <w:rsid w:val="00C06E4C"/>
    <w:rsid w:val="00C1359E"/>
    <w:rsid w:val="00C13902"/>
    <w:rsid w:val="00C16F11"/>
    <w:rsid w:val="00C21A42"/>
    <w:rsid w:val="00C222F7"/>
    <w:rsid w:val="00C2420C"/>
    <w:rsid w:val="00C27CC0"/>
    <w:rsid w:val="00C32B22"/>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48B1"/>
    <w:rsid w:val="00C66CDF"/>
    <w:rsid w:val="00C706CD"/>
    <w:rsid w:val="00C70FD8"/>
    <w:rsid w:val="00C7529A"/>
    <w:rsid w:val="00C83840"/>
    <w:rsid w:val="00C86305"/>
    <w:rsid w:val="00C871E6"/>
    <w:rsid w:val="00C87C6C"/>
    <w:rsid w:val="00C9361E"/>
    <w:rsid w:val="00C964F6"/>
    <w:rsid w:val="00CA0ED7"/>
    <w:rsid w:val="00CA1843"/>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4234"/>
    <w:rsid w:val="00CE5508"/>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0AE9"/>
    <w:rsid w:val="00D5269F"/>
    <w:rsid w:val="00D53230"/>
    <w:rsid w:val="00D538BE"/>
    <w:rsid w:val="00D63911"/>
    <w:rsid w:val="00D66857"/>
    <w:rsid w:val="00D70538"/>
    <w:rsid w:val="00D734CD"/>
    <w:rsid w:val="00D77953"/>
    <w:rsid w:val="00D80830"/>
    <w:rsid w:val="00D83B23"/>
    <w:rsid w:val="00D848CA"/>
    <w:rsid w:val="00D84A13"/>
    <w:rsid w:val="00D8669C"/>
    <w:rsid w:val="00D86915"/>
    <w:rsid w:val="00D9194D"/>
    <w:rsid w:val="00D92BEA"/>
    <w:rsid w:val="00D97203"/>
    <w:rsid w:val="00DA1B12"/>
    <w:rsid w:val="00DA61CF"/>
    <w:rsid w:val="00DB5CB2"/>
    <w:rsid w:val="00DB5EB2"/>
    <w:rsid w:val="00DC64DC"/>
    <w:rsid w:val="00DC6F7C"/>
    <w:rsid w:val="00DD0EB9"/>
    <w:rsid w:val="00DD1441"/>
    <w:rsid w:val="00DE1377"/>
    <w:rsid w:val="00DE4169"/>
    <w:rsid w:val="00DE49C2"/>
    <w:rsid w:val="00DF0E46"/>
    <w:rsid w:val="00DF380D"/>
    <w:rsid w:val="00DF4C02"/>
    <w:rsid w:val="00DF4E03"/>
    <w:rsid w:val="00DF7A1C"/>
    <w:rsid w:val="00E03B9B"/>
    <w:rsid w:val="00E119FD"/>
    <w:rsid w:val="00E12C6D"/>
    <w:rsid w:val="00E2444A"/>
    <w:rsid w:val="00E244EE"/>
    <w:rsid w:val="00E24CD2"/>
    <w:rsid w:val="00E26300"/>
    <w:rsid w:val="00E349EE"/>
    <w:rsid w:val="00E35064"/>
    <w:rsid w:val="00E35DB3"/>
    <w:rsid w:val="00E373B5"/>
    <w:rsid w:val="00E42019"/>
    <w:rsid w:val="00E445C0"/>
    <w:rsid w:val="00E44630"/>
    <w:rsid w:val="00E45067"/>
    <w:rsid w:val="00E47D96"/>
    <w:rsid w:val="00E50B84"/>
    <w:rsid w:val="00E522FE"/>
    <w:rsid w:val="00E544D7"/>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59FE"/>
    <w:rsid w:val="00E871A3"/>
    <w:rsid w:val="00E95C9A"/>
    <w:rsid w:val="00E9774C"/>
    <w:rsid w:val="00EA1F8B"/>
    <w:rsid w:val="00EA4C25"/>
    <w:rsid w:val="00EA742D"/>
    <w:rsid w:val="00EA7AAC"/>
    <w:rsid w:val="00EB2B86"/>
    <w:rsid w:val="00EB3273"/>
    <w:rsid w:val="00EB499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3BE7"/>
    <w:rsid w:val="00F04AE3"/>
    <w:rsid w:val="00F06275"/>
    <w:rsid w:val="00F07D2F"/>
    <w:rsid w:val="00F122F3"/>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93F54"/>
    <w:rsid w:val="00FA3D41"/>
    <w:rsid w:val="00FA647E"/>
    <w:rsid w:val="00FB04C0"/>
    <w:rsid w:val="00FB3834"/>
    <w:rsid w:val="00FC0BDF"/>
    <w:rsid w:val="00FC39B8"/>
    <w:rsid w:val="00FC5492"/>
    <w:rsid w:val="00FD2097"/>
    <w:rsid w:val="00FD26EC"/>
    <w:rsid w:val="00FD3AA0"/>
    <w:rsid w:val="00FD4DD1"/>
    <w:rsid w:val="00FD5B39"/>
    <w:rsid w:val="00FD7895"/>
    <w:rsid w:val="00FE0C3D"/>
    <w:rsid w:val="00FE27BF"/>
    <w:rsid w:val="00FE2C19"/>
    <w:rsid w:val="00FE51BC"/>
    <w:rsid w:val="00FE7F39"/>
    <w:rsid w:val="00FF3C6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 w:type="paragraph" w:customStyle="1" w:styleId="BodyTextNumbered">
    <w:name w:val="Body Text Numbered"/>
    <w:basedOn w:val="BodyText"/>
    <w:link w:val="BodyTextNumberedChar1"/>
    <w:rsid w:val="00077B34"/>
    <w:pPr>
      <w:spacing w:after="240" w:line="240" w:lineRule="auto"/>
      <w:ind w:left="720" w:hanging="720"/>
    </w:pPr>
    <w:rPr>
      <w:rFonts w:ascii="Times New Roman" w:eastAsia="Times New Roman" w:hAnsi="Times New Roman" w:cs="Times New Roman"/>
      <w:iCs/>
      <w:sz w:val="24"/>
      <w:szCs w:val="20"/>
      <w:lang w:val="x-none" w:eastAsia="x-none"/>
    </w:rPr>
  </w:style>
  <w:style w:type="character" w:customStyle="1" w:styleId="BodyTextNumberedChar1">
    <w:name w:val="Body Text Numbered Char1"/>
    <w:link w:val="BodyTextNumbered"/>
    <w:rsid w:val="00077B34"/>
    <w:rPr>
      <w:rFonts w:ascii="Times New Roman" w:eastAsia="Times New Roman" w:hAnsi="Times New Roman" w:cs="Times New Roman"/>
      <w:iCs/>
      <w:sz w:val="24"/>
      <w:szCs w:val="20"/>
      <w:lang w:val="x-none" w:eastAsia="x-none"/>
    </w:rPr>
  </w:style>
  <w:style w:type="paragraph" w:styleId="BodyText">
    <w:name w:val="Body Text"/>
    <w:basedOn w:val="Normal"/>
    <w:link w:val="BodyTextChar"/>
    <w:uiPriority w:val="99"/>
    <w:semiHidden/>
    <w:unhideWhenUsed/>
    <w:rsid w:val="00077B34"/>
    <w:pPr>
      <w:spacing w:after="120"/>
    </w:pPr>
  </w:style>
  <w:style w:type="character" w:customStyle="1" w:styleId="BodyTextChar">
    <w:name w:val="Body Text Char"/>
    <w:basedOn w:val="DefaultParagraphFont"/>
    <w:link w:val="BodyText"/>
    <w:uiPriority w:val="99"/>
    <w:semiHidden/>
    <w:rsid w:val="0007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0364274">
      <w:bodyDiv w:val="1"/>
      <w:marLeft w:val="0"/>
      <w:marRight w:val="0"/>
      <w:marTop w:val="0"/>
      <w:marBottom w:val="0"/>
      <w:divBdr>
        <w:top w:val="none" w:sz="0" w:space="0" w:color="auto"/>
        <w:left w:val="none" w:sz="0" w:space="0" w:color="auto"/>
        <w:bottom w:val="none" w:sz="0" w:space="0" w:color="auto"/>
        <w:right w:val="none" w:sz="0" w:space="0" w:color="auto"/>
      </w:divBdr>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0553785">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3315114">
      <w:bodyDiv w:val="1"/>
      <w:marLeft w:val="0"/>
      <w:marRight w:val="0"/>
      <w:marTop w:val="0"/>
      <w:marBottom w:val="0"/>
      <w:divBdr>
        <w:top w:val="none" w:sz="0" w:space="0" w:color="auto"/>
        <w:left w:val="none" w:sz="0" w:space="0" w:color="auto"/>
        <w:bottom w:val="none" w:sz="0" w:space="0" w:color="auto"/>
        <w:right w:val="none" w:sz="0" w:space="0" w:color="auto"/>
      </w:divBdr>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0978902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86290991">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17567652">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26386431">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5" ma:contentTypeDescription="Create a new document." ma:contentTypeScope="" ma:versionID="a19ee019b230bfad92b887c06b39966e">
  <xsd:schema xmlns:xsd="http://www.w3.org/2001/XMLSchema" xmlns:xs="http://www.w3.org/2001/XMLSchema" xmlns:p="http://schemas.microsoft.com/office/2006/metadata/properties" xmlns:ns3="64d8430e-2f2f-4531-b32d-6b607c09e505" targetNamespace="http://schemas.microsoft.com/office/2006/metadata/properties" ma:root="true" ma:fieldsID="72e9c37bae173e98195de77199d922cb"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267A52-6B76-4B16-8F30-CFB6F141E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15991-5B9A-42E2-96F9-6C2F4536A411}">
  <ds:schemaRefs>
    <ds:schemaRef ds:uri="http://schemas.microsoft.com/sharepoint/v3/contenttype/forms"/>
  </ds:schemaRefs>
</ds:datastoreItem>
</file>

<file path=customXml/itemProps3.xml><?xml version="1.0" encoding="utf-8"?>
<ds:datastoreItem xmlns:ds="http://schemas.openxmlformats.org/officeDocument/2006/customXml" ds:itemID="{83932DA3-9DC4-47E3-BA73-3B06A72F76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3</cp:revision>
  <cp:lastPrinted>2023-04-20T14:18:00Z</cp:lastPrinted>
  <dcterms:created xsi:type="dcterms:W3CDTF">2025-01-16T23:15:00Z</dcterms:created>
  <dcterms:modified xsi:type="dcterms:W3CDTF">2025-02-06T16:49:00Z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